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15" w:rsidRDefault="00626D1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26D15" w:rsidRDefault="00626D15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26D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D15" w:rsidRDefault="00626D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D15" w:rsidRDefault="00626D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6D15" w:rsidRDefault="00626D15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D15" w:rsidRDefault="00626D15">
            <w:pPr>
              <w:pStyle w:val="ConsPlusNormal"/>
            </w:pPr>
          </w:p>
        </w:tc>
      </w:tr>
    </w:tbl>
    <w:p w:rsidR="00626D15" w:rsidRDefault="00626D15">
      <w:pPr>
        <w:pStyle w:val="ConsPlusNormal"/>
        <w:spacing w:before="480"/>
      </w:pPr>
      <w:r>
        <w:rPr>
          <w:b/>
          <w:sz w:val="38"/>
        </w:rPr>
        <w:t>Как получить страховое возмещение по договору каско?</w:t>
      </w:r>
    </w:p>
    <w:p w:rsidR="00626D15" w:rsidRDefault="00626D15">
      <w:pPr>
        <w:pStyle w:val="ConsPlusNormal"/>
        <w:spacing w:before="220"/>
        <w:jc w:val="both"/>
      </w:pPr>
      <w:proofErr w:type="gramStart"/>
      <w:r>
        <w:t>Каско - один из видов имущественного страхования, которое в зависимости от условий конкретного договора может гарантировать автовладельцу денежную компенсацию либо организацию и (или) оплату ремонта автомобиля в случае причинения ему ущерба в ДТП, во время стихийных бедствий, в результате действий третьих лиц (угона, хищения автомобиля), падения каких-либо предметов, пожара или самовозгорания автомобиля и др.</w:t>
      </w:r>
      <w:proofErr w:type="gramEnd"/>
    </w:p>
    <w:p w:rsidR="00626D15" w:rsidRDefault="00626D15">
      <w:pPr>
        <w:pStyle w:val="ConsPlusNormal"/>
        <w:spacing w:before="220"/>
        <w:jc w:val="both"/>
      </w:pPr>
      <w:r>
        <w:t>Совершившееся событие, предусмотренное договором страхования, с наступлением которого возникает обязанность страховщика осуществить вам или иному выгодоприобретателю страховую выплату или страховое возмещение, называется страховым случаем (</w:t>
      </w:r>
      <w:hyperlink r:id="rId6">
        <w:r>
          <w:rPr>
            <w:color w:val="0000FF"/>
          </w:rPr>
          <w:t>п. 2 ст. 9</w:t>
        </w:r>
      </w:hyperlink>
      <w:r>
        <w:t xml:space="preserve">, </w:t>
      </w:r>
      <w:hyperlink r:id="rId7">
        <w:r>
          <w:rPr>
            <w:color w:val="0000FF"/>
          </w:rPr>
          <w:t>п. 4 ст. 10</w:t>
        </w:r>
      </w:hyperlink>
      <w:r>
        <w:t xml:space="preserve"> Закона от 27.11.1992 N 4015-1; </w:t>
      </w:r>
      <w:hyperlink r:id="rId8">
        <w:r>
          <w:rPr>
            <w:color w:val="0000FF"/>
          </w:rPr>
          <w:t>п. 1 ст. 927</w:t>
        </w:r>
      </w:hyperlink>
      <w:r>
        <w:t xml:space="preserve">, </w:t>
      </w:r>
      <w:hyperlink r:id="rId9">
        <w:r>
          <w:rPr>
            <w:color w:val="0000FF"/>
          </w:rPr>
          <w:t>ст. 929</w:t>
        </w:r>
      </w:hyperlink>
      <w:r>
        <w:t xml:space="preserve">, </w:t>
      </w:r>
      <w:hyperlink r:id="rId10">
        <w:r>
          <w:rPr>
            <w:color w:val="0000FF"/>
          </w:rPr>
          <w:t>п. 1 ст. 930</w:t>
        </w:r>
      </w:hyperlink>
      <w:r>
        <w:t xml:space="preserve"> ГК РФ).</w:t>
      </w:r>
    </w:p>
    <w:p w:rsidR="00626D15" w:rsidRDefault="00626D15">
      <w:pPr>
        <w:pStyle w:val="ConsPlusNormal"/>
        <w:spacing w:before="220"/>
        <w:jc w:val="both"/>
      </w:pPr>
      <w:r>
        <w:t>Следует учитывать, что у каждого страховщика свои правила страхования.</w:t>
      </w:r>
    </w:p>
    <w:p w:rsidR="00626D15" w:rsidRDefault="00626D15">
      <w:pPr>
        <w:pStyle w:val="ConsPlusNormal"/>
        <w:spacing w:before="220"/>
        <w:jc w:val="both"/>
      </w:pPr>
      <w:r>
        <w:t>Чтобы возместить ущерб по каско при наступлении страхового случая, рекомендуем придерживаться следующего алгоритма.</w:t>
      </w:r>
    </w:p>
    <w:p w:rsidR="00626D15" w:rsidRDefault="00626D15">
      <w:pPr>
        <w:pStyle w:val="ConsPlusNormal"/>
        <w:jc w:val="both"/>
      </w:pPr>
    </w:p>
    <w:p w:rsidR="00626D15" w:rsidRDefault="00626D15">
      <w:pPr>
        <w:pStyle w:val="ConsPlusNormal"/>
        <w:outlineLvl w:val="0"/>
      </w:pPr>
      <w:r>
        <w:rPr>
          <w:b/>
          <w:sz w:val="26"/>
        </w:rPr>
        <w:t>Шаг 1. Зафиксируйте страховой случай</w:t>
      </w:r>
    </w:p>
    <w:p w:rsidR="00626D15" w:rsidRDefault="00626D15">
      <w:pPr>
        <w:pStyle w:val="ConsPlusNormal"/>
        <w:spacing w:before="220"/>
        <w:jc w:val="both"/>
      </w:pPr>
      <w:r>
        <w:t xml:space="preserve">Если это возможно и необходимо, </w:t>
      </w:r>
      <w:proofErr w:type="gramStart"/>
      <w:r>
        <w:t>например</w:t>
      </w:r>
      <w:proofErr w:type="gramEnd"/>
      <w:r>
        <w:t xml:space="preserve"> при ДТП согласно Правилам дорожного движения, вызовите на место происшествия сотрудника ГИБДД. При наступлении иных страховых случаев - другие компетентные органы, к </w:t>
      </w:r>
      <w:proofErr w:type="gramStart"/>
      <w:r>
        <w:t>примеру</w:t>
      </w:r>
      <w:proofErr w:type="gramEnd"/>
      <w:r>
        <w:t xml:space="preserve"> МВД, МЧС.</w:t>
      </w:r>
    </w:p>
    <w:p w:rsidR="00626D15" w:rsidRDefault="00626D15">
      <w:pPr>
        <w:pStyle w:val="ConsPlusNormal"/>
        <w:spacing w:before="220"/>
        <w:jc w:val="both"/>
      </w:pPr>
      <w:r>
        <w:t>По возможности сделайте фото- и видеосъемку места происшествия и видимых повреждений автомобиля.</w:t>
      </w:r>
    </w:p>
    <w:p w:rsidR="00626D15" w:rsidRDefault="00626D15">
      <w:pPr>
        <w:pStyle w:val="ConsPlusNormal"/>
        <w:jc w:val="both"/>
      </w:pPr>
    </w:p>
    <w:p w:rsidR="00626D15" w:rsidRDefault="00626D15">
      <w:pPr>
        <w:pStyle w:val="ConsPlusNormal"/>
        <w:outlineLvl w:val="0"/>
      </w:pPr>
      <w:r>
        <w:rPr>
          <w:b/>
          <w:sz w:val="26"/>
        </w:rPr>
        <w:t>Шаг 2. Обратитесь к страховщику</w:t>
      </w:r>
    </w:p>
    <w:p w:rsidR="00626D15" w:rsidRDefault="00626D15">
      <w:pPr>
        <w:pStyle w:val="ConsPlusNormal"/>
        <w:spacing w:before="220"/>
        <w:jc w:val="both"/>
      </w:pPr>
      <w:r>
        <w:t>О наступлении страхового случая необходимо уведомить страховщика или его представителя. Если договором предусмотрен срок и (или) способ уведомления, оно должно быть сделано в условленный срок и указанным в договоре способом (</w:t>
      </w:r>
      <w:hyperlink r:id="rId11">
        <w:r>
          <w:rPr>
            <w:color w:val="0000FF"/>
          </w:rPr>
          <w:t>п. 1 ст. 961</w:t>
        </w:r>
      </w:hyperlink>
      <w:r>
        <w:t xml:space="preserve"> ГК РФ).</w:t>
      </w:r>
    </w:p>
    <w:p w:rsidR="00626D15" w:rsidRDefault="00626D15">
      <w:pPr>
        <w:pStyle w:val="ConsPlusNormal"/>
        <w:spacing w:before="220"/>
        <w:jc w:val="both"/>
      </w:pPr>
      <w:r>
        <w:t>В связи с наступлением страхового случая страховщику потребуется представить, в частности, следующие документы (</w:t>
      </w:r>
      <w:hyperlink r:id="rId12">
        <w:r>
          <w:rPr>
            <w:color w:val="0000FF"/>
          </w:rPr>
          <w:t>п. 54</w:t>
        </w:r>
      </w:hyperlink>
      <w:r>
        <w:t xml:space="preserve"> Постановления Пленума Верховного Суда РФ от 25.06.2024 N 19):</w:t>
      </w:r>
    </w:p>
    <w:p w:rsidR="00626D15" w:rsidRDefault="00626D15">
      <w:pPr>
        <w:pStyle w:val="ConsPlusNormal"/>
        <w:numPr>
          <w:ilvl w:val="0"/>
          <w:numId w:val="1"/>
        </w:numPr>
        <w:spacing w:before="220"/>
        <w:jc w:val="both"/>
      </w:pPr>
      <w:r>
        <w:t>документы, подтверждающие наступление страхового случая (например, копии протокола об административном правонарушении, постановления по делу об административном правонарушении/определения об отказе в возбуждении дела об административном правонарушении, постановления о возбуждении уголовного дела, протокола с места происшествия, протокола об осмотре автомобиля представителем страховщика);</w:t>
      </w:r>
    </w:p>
    <w:p w:rsidR="00626D15" w:rsidRDefault="00626D15">
      <w:pPr>
        <w:pStyle w:val="ConsPlusNormal"/>
        <w:numPr>
          <w:ilvl w:val="0"/>
          <w:numId w:val="1"/>
        </w:numPr>
        <w:spacing w:before="220"/>
        <w:jc w:val="both"/>
      </w:pPr>
      <w:r>
        <w:t>копию свидетельства о регистрации транспортного средства;</w:t>
      </w:r>
    </w:p>
    <w:p w:rsidR="00626D15" w:rsidRDefault="00626D15">
      <w:pPr>
        <w:pStyle w:val="ConsPlusNormal"/>
        <w:numPr>
          <w:ilvl w:val="0"/>
          <w:numId w:val="1"/>
        </w:numPr>
        <w:spacing w:before="220"/>
        <w:jc w:val="both"/>
      </w:pPr>
      <w:r>
        <w:t>заявление о возмещении ущерба;</w:t>
      </w:r>
    </w:p>
    <w:p w:rsidR="00626D15" w:rsidRDefault="00626D15">
      <w:pPr>
        <w:pStyle w:val="ConsPlusNormal"/>
        <w:numPr>
          <w:ilvl w:val="0"/>
          <w:numId w:val="1"/>
        </w:numPr>
        <w:spacing w:before="220"/>
        <w:jc w:val="both"/>
      </w:pPr>
      <w:r>
        <w:t>страховой полис (</w:t>
      </w:r>
      <w:hyperlink r:id="rId13">
        <w:r>
          <w:rPr>
            <w:color w:val="0000FF"/>
          </w:rPr>
          <w:t>абз. 2 п. 3 ст. 930</w:t>
        </w:r>
      </w:hyperlink>
      <w:r>
        <w:t xml:space="preserve"> ГК РФ).</w:t>
      </w:r>
    </w:p>
    <w:p w:rsidR="00626D15" w:rsidRDefault="00626D15">
      <w:pPr>
        <w:pStyle w:val="ConsPlusNormal"/>
        <w:spacing w:before="220"/>
        <w:jc w:val="both"/>
      </w:pPr>
      <w:r>
        <w:lastRenderedPageBreak/>
        <w:t>Следует иметь в виду, что обязанность по представлению одновременно с уведомлением о страховом случае всех необходимых документов на страхователя законом не возлагается (</w:t>
      </w:r>
      <w:hyperlink r:id="rId14">
        <w:r>
          <w:rPr>
            <w:color w:val="0000FF"/>
          </w:rPr>
          <w:t>п. 34</w:t>
        </w:r>
      </w:hyperlink>
      <w:r>
        <w:t xml:space="preserve"> Постановления Пленума Верховного Суда РФ N 19).</w:t>
      </w:r>
    </w:p>
    <w:p w:rsidR="00626D15" w:rsidRDefault="00626D15">
      <w:pPr>
        <w:pStyle w:val="ConsPlusNormal"/>
        <w:spacing w:before="220"/>
        <w:jc w:val="both"/>
      </w:pPr>
      <w:r>
        <w:t>Рекомендуется представлять страховщику копии документов, поскольку оригиналы могут понадобиться в дальнейшем, в том числе и для обращения в суд.</w:t>
      </w:r>
    </w:p>
    <w:p w:rsidR="00626D15" w:rsidRDefault="00626D15">
      <w:pPr>
        <w:pStyle w:val="ConsPlusNormal"/>
        <w:spacing w:before="220"/>
        <w:jc w:val="both"/>
      </w:pPr>
      <w:r>
        <w:t>Документы необходимо передать под подпись представителю страховщика и по возможности проставить печати на копиях документов, которые остаются у вас. Если страховщик отказывается принять документы, отправьте их заказным письмом с описью вложения.</w:t>
      </w:r>
    </w:p>
    <w:p w:rsidR="00626D15" w:rsidRDefault="00626D15">
      <w:pPr>
        <w:pStyle w:val="ConsPlusNormal"/>
        <w:jc w:val="both"/>
      </w:pPr>
    </w:p>
    <w:p w:rsidR="00626D15" w:rsidRDefault="00626D15">
      <w:pPr>
        <w:pStyle w:val="ConsPlusNormal"/>
        <w:outlineLvl w:val="0"/>
      </w:pPr>
      <w:r>
        <w:rPr>
          <w:b/>
          <w:sz w:val="26"/>
        </w:rPr>
        <w:t>Шаг 3. Представьте автомобиль для осмотра представителю страховщика</w:t>
      </w:r>
    </w:p>
    <w:p w:rsidR="00626D15" w:rsidRDefault="00626D15">
      <w:pPr>
        <w:pStyle w:val="ConsPlusNormal"/>
        <w:spacing w:before="220"/>
        <w:jc w:val="both"/>
      </w:pPr>
      <w:r>
        <w:t>Представитель страховщика составляет Акт осмотра транспортного средства, в котором перечисляет все видимые повреждения автомобиля. В этот же или другой день он осматривает автомобиль для выявления скрытых повреждений, которые также отражаются в Акте осмотра.</w:t>
      </w:r>
    </w:p>
    <w:p w:rsidR="00626D15" w:rsidRDefault="00626D15">
      <w:pPr>
        <w:pStyle w:val="ConsPlusNormal"/>
        <w:spacing w:before="220"/>
        <w:jc w:val="both"/>
      </w:pPr>
      <w:r>
        <w:t>Если вы согласны с актом, то подпишите его и дождитесь страхового возмещения (в форме страховой выплаты или, если это предусмотрено договором страхования, - в форме ремонта) (</w:t>
      </w:r>
      <w:hyperlink r:id="rId15">
        <w:r>
          <w:rPr>
            <w:color w:val="0000FF"/>
          </w:rPr>
          <w:t>п. 4 ст. 10</w:t>
        </w:r>
      </w:hyperlink>
      <w:r>
        <w:t xml:space="preserve"> Закона от 27.11.1992 N 4015-1; </w:t>
      </w:r>
      <w:hyperlink r:id="rId16">
        <w:r>
          <w:rPr>
            <w:color w:val="0000FF"/>
          </w:rPr>
          <w:t>п. 40</w:t>
        </w:r>
      </w:hyperlink>
      <w:r>
        <w:t xml:space="preserve"> Постановления Пленума Верховного Суда РФ N 19).</w:t>
      </w:r>
    </w:p>
    <w:p w:rsidR="00626D15" w:rsidRDefault="00626D15">
      <w:pPr>
        <w:pStyle w:val="ConsPlusNormal"/>
        <w:spacing w:before="220"/>
        <w:jc w:val="both"/>
      </w:pPr>
      <w:r>
        <w:t>Если договором каско предусмотрено несколько вариантов страхового возмещения, то право выбора формы страхового возмещения принадлежит вам (</w:t>
      </w:r>
      <w:hyperlink r:id="rId17">
        <w:r>
          <w:rPr>
            <w:color w:val="0000FF"/>
          </w:rPr>
          <w:t>п. 41</w:t>
        </w:r>
      </w:hyperlink>
      <w:r>
        <w:t xml:space="preserve"> Постановления Пленума Верховного Суда РФ N 19).</w:t>
      </w:r>
    </w:p>
    <w:p w:rsidR="00626D15" w:rsidRDefault="00626D15">
      <w:pPr>
        <w:pStyle w:val="ConsPlusNormal"/>
        <w:spacing w:before="220"/>
        <w:jc w:val="both"/>
      </w:pPr>
      <w:r>
        <w:t>Отметим, что законодательство не определяет сроки направления и проведения ремонта по каско. Страховщики могут сами устанавливать минимальные и максимальные пределы с учетом технологически обоснованной длительности процесса самого ремонта, а также доступности материалов (комплектующих) для ремонта на внутреннем рынке и срока их доставки. Такой срок должен быть разумным (</w:t>
      </w:r>
      <w:hyperlink r:id="rId18">
        <w:r>
          <w:rPr>
            <w:color w:val="0000FF"/>
          </w:rPr>
          <w:t>п. 42</w:t>
        </w:r>
      </w:hyperlink>
      <w:r>
        <w:t xml:space="preserve"> Постановления Пленума Верховного Суда РФ N 19). Чаще всего сроки направления и проведения ремонта составляют от 15 до 45 дней.</w:t>
      </w:r>
    </w:p>
    <w:p w:rsidR="00626D15" w:rsidRDefault="00626D15">
      <w:pPr>
        <w:pStyle w:val="ConsPlusNormal"/>
        <w:spacing w:before="220"/>
        <w:jc w:val="both"/>
      </w:pPr>
      <w:r>
        <w:t>Если вы не согласны с актом осмотра, укажите на это в соответствующей графе Акта, поставьте подпись и переходите к следующему шагу.</w:t>
      </w:r>
    </w:p>
    <w:p w:rsidR="00626D15" w:rsidRDefault="00626D15">
      <w:pPr>
        <w:pStyle w:val="ConsPlusNormal"/>
        <w:jc w:val="both"/>
      </w:pPr>
    </w:p>
    <w:p w:rsidR="00626D15" w:rsidRDefault="00626D15">
      <w:pPr>
        <w:pStyle w:val="ConsPlusNormal"/>
        <w:outlineLvl w:val="0"/>
      </w:pPr>
      <w:r>
        <w:rPr>
          <w:b/>
          <w:sz w:val="26"/>
        </w:rPr>
        <w:t>Шаг 4. Запросите у страховщика документ, подтверждающий сумму ущерба</w:t>
      </w:r>
    </w:p>
    <w:p w:rsidR="00626D15" w:rsidRDefault="00626D15">
      <w:pPr>
        <w:pStyle w:val="ConsPlusNormal"/>
        <w:spacing w:before="220"/>
        <w:jc w:val="both"/>
      </w:pPr>
      <w:r>
        <w:t>В случае отказа в представлении соответствующего документа направьте в адрес страховщика письменный запрос в свободной форме о выдаче копии документа, подтверждающего ущерб, причиненный в результате страхового случая (калькуляции, акта о страховом случае и т.д.).</w:t>
      </w:r>
    </w:p>
    <w:p w:rsidR="00626D15" w:rsidRDefault="00626D15">
      <w:pPr>
        <w:pStyle w:val="ConsPlusNormal"/>
        <w:spacing w:before="220"/>
        <w:jc w:val="both"/>
      </w:pPr>
      <w:r>
        <w:t>Письменный запрос рекомендуется отправить заказным письмом с описью вложения.</w:t>
      </w:r>
    </w:p>
    <w:p w:rsidR="00626D15" w:rsidRDefault="00626D15">
      <w:pPr>
        <w:pStyle w:val="ConsPlusNormal"/>
        <w:jc w:val="both"/>
      </w:pPr>
    </w:p>
    <w:p w:rsidR="00626D15" w:rsidRDefault="00626D15">
      <w:pPr>
        <w:pStyle w:val="ConsPlusNormal"/>
        <w:outlineLvl w:val="0"/>
      </w:pPr>
      <w:r>
        <w:rPr>
          <w:b/>
          <w:sz w:val="26"/>
        </w:rPr>
        <w:t>Шаг 5. Обратитесь к независимому оценщику, если страховщик занизил ущерб или отказал в возмещении</w:t>
      </w:r>
    </w:p>
    <w:p w:rsidR="00626D15" w:rsidRDefault="00626D15">
      <w:pPr>
        <w:pStyle w:val="ConsPlusNormal"/>
        <w:spacing w:before="220"/>
        <w:jc w:val="both"/>
      </w:pPr>
      <w:r>
        <w:t>Сообщите страховщику о дате и месте осмотра автомобиля оценщиком.</w:t>
      </w:r>
    </w:p>
    <w:p w:rsidR="00626D15" w:rsidRDefault="00626D15">
      <w:pPr>
        <w:pStyle w:val="ConsPlusNormal"/>
        <w:spacing w:before="220"/>
        <w:jc w:val="both"/>
      </w:pPr>
      <w:r>
        <w:t>Получите от оценщика заключение о сумме ущерба, после этого вы вправе предъявить страховщику требование о пересмотре решения о сумме страхового возмещения (</w:t>
      </w:r>
      <w:hyperlink r:id="rId19">
        <w:r>
          <w:rPr>
            <w:color w:val="0000FF"/>
          </w:rPr>
          <w:t>Информация</w:t>
        </w:r>
      </w:hyperlink>
      <w:r>
        <w:t xml:space="preserve"> Банка России).</w:t>
      </w:r>
    </w:p>
    <w:p w:rsidR="00626D15" w:rsidRDefault="00626D15">
      <w:pPr>
        <w:pStyle w:val="ConsPlusNormal"/>
        <w:jc w:val="both"/>
      </w:pPr>
    </w:p>
    <w:p w:rsidR="00626D15" w:rsidRDefault="00626D15">
      <w:pPr>
        <w:pStyle w:val="ConsPlusNormal"/>
        <w:outlineLvl w:val="0"/>
      </w:pPr>
      <w:r>
        <w:rPr>
          <w:b/>
          <w:sz w:val="26"/>
        </w:rPr>
        <w:t>Шаг 6. Представьте страховщику документы на возмещение ущерба в соответствии с заключением оценщика</w:t>
      </w:r>
    </w:p>
    <w:p w:rsidR="00626D15" w:rsidRDefault="00626D15">
      <w:pPr>
        <w:pStyle w:val="ConsPlusNormal"/>
        <w:spacing w:before="220"/>
        <w:jc w:val="both"/>
      </w:pPr>
      <w:r>
        <w:lastRenderedPageBreak/>
        <w:t>Страховщику необходимо представить следующие документы:</w:t>
      </w:r>
    </w:p>
    <w:p w:rsidR="00626D15" w:rsidRDefault="00626D15">
      <w:pPr>
        <w:pStyle w:val="ConsPlusNormal"/>
        <w:numPr>
          <w:ilvl w:val="0"/>
          <w:numId w:val="2"/>
        </w:numPr>
        <w:spacing w:before="220"/>
        <w:jc w:val="both"/>
      </w:pPr>
      <w:hyperlink r:id="rId20">
        <w:r>
          <w:rPr>
            <w:color w:val="0000FF"/>
          </w:rPr>
          <w:t>претензию</w:t>
        </w:r>
      </w:hyperlink>
      <w:r>
        <w:t xml:space="preserve"> об осуществлении страхового возмещения (страховой выплаты) в пределах страховой суммы, указанной в договоре страхования, либо о выплате стоимости самостоятельно проведенного вами ремонта (</w:t>
      </w:r>
      <w:hyperlink r:id="rId21">
        <w:r>
          <w:rPr>
            <w:color w:val="0000FF"/>
          </w:rPr>
          <w:t>п. 1 ст. 947</w:t>
        </w:r>
      </w:hyperlink>
      <w:r>
        <w:t xml:space="preserve"> ГК РФ; </w:t>
      </w:r>
      <w:hyperlink r:id="rId22">
        <w:r>
          <w:rPr>
            <w:color w:val="0000FF"/>
          </w:rPr>
          <w:t>п. 4 ст. 10</w:t>
        </w:r>
      </w:hyperlink>
      <w:r>
        <w:t xml:space="preserve"> Закона N 4015-1; </w:t>
      </w:r>
      <w:hyperlink r:id="rId23">
        <w:r>
          <w:rPr>
            <w:color w:val="0000FF"/>
          </w:rPr>
          <w:t>п. 5</w:t>
        </w:r>
      </w:hyperlink>
      <w:r>
        <w:t xml:space="preserve"> Обзора N 3 (2018), утв. Президиумом Верховного Суда РФ 14.11.2018);</w:t>
      </w:r>
    </w:p>
    <w:p w:rsidR="00626D15" w:rsidRDefault="00626D15">
      <w:pPr>
        <w:pStyle w:val="ConsPlusNormal"/>
        <w:numPr>
          <w:ilvl w:val="0"/>
          <w:numId w:val="2"/>
        </w:numPr>
        <w:spacing w:before="220"/>
        <w:jc w:val="both"/>
      </w:pPr>
      <w:r>
        <w:t>копии договора с оценщиком и заключения о сумме ущерба;</w:t>
      </w:r>
    </w:p>
    <w:p w:rsidR="00626D15" w:rsidRDefault="00626D15">
      <w:pPr>
        <w:pStyle w:val="ConsPlusNormal"/>
        <w:numPr>
          <w:ilvl w:val="0"/>
          <w:numId w:val="2"/>
        </w:numPr>
        <w:spacing w:before="220"/>
        <w:jc w:val="both"/>
      </w:pPr>
      <w:r>
        <w:t>документ - обоснование суммы ущерба, выданный страховщиком (при его отсутствии - копии запроса о представлении документа, подтверждающего сумму ущерба, и квитанц</w:t>
      </w:r>
      <w:proofErr w:type="gramStart"/>
      <w:r>
        <w:t>ии о е</w:t>
      </w:r>
      <w:proofErr w:type="gramEnd"/>
      <w:r>
        <w:t>го направлении страховщику).</w:t>
      </w:r>
    </w:p>
    <w:p w:rsidR="00626D15" w:rsidRDefault="00626D15">
      <w:pPr>
        <w:pStyle w:val="ConsPlusNormal"/>
        <w:spacing w:before="220"/>
        <w:jc w:val="both"/>
      </w:pPr>
      <w:r>
        <w:t>Документы передают под подпись представителю страховщика. По возможности проставьте печати на вашем экземпляре. Если представитель страховщика отказывается принять документы, отправьте их заказным письмом с описью вложения.</w:t>
      </w:r>
    </w:p>
    <w:p w:rsidR="00626D15" w:rsidRDefault="00626D15">
      <w:pPr>
        <w:pStyle w:val="ConsPlusNormal"/>
        <w:jc w:val="both"/>
      </w:pPr>
    </w:p>
    <w:p w:rsidR="00626D15" w:rsidRDefault="00626D15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Если выплата страхового возмещения будет произведена страховщиком в большем размере, в том числе в случае недобросовестного заявления суммы ущерба, излишне выплаченная сумма может быть взыскана с вас как неосновательное обогащение (</w:t>
      </w:r>
      <w:hyperlink r:id="rId24">
        <w:r>
          <w:rPr>
            <w:color w:val="0000FF"/>
          </w:rPr>
          <w:t>п. 7</w:t>
        </w:r>
      </w:hyperlink>
      <w:r>
        <w:t xml:space="preserve"> Обзора, утв. Президиумом Верховного Суда РФ 26.04.2017; </w:t>
      </w:r>
      <w:hyperlink r:id="rId25">
        <w:r>
          <w:rPr>
            <w:color w:val="0000FF"/>
          </w:rPr>
          <w:t>п. 9</w:t>
        </w:r>
      </w:hyperlink>
      <w:r>
        <w:t xml:space="preserve"> Обзора, утв. Президиумом Верховного Суда РФ 27.12.2017).</w:t>
      </w:r>
    </w:p>
    <w:p w:rsidR="00626D15" w:rsidRDefault="00626D15">
      <w:pPr>
        <w:pStyle w:val="ConsPlusNormal"/>
        <w:jc w:val="both"/>
      </w:pPr>
    </w:p>
    <w:p w:rsidR="00626D15" w:rsidRDefault="00626D15">
      <w:pPr>
        <w:pStyle w:val="ConsPlusNormal"/>
        <w:jc w:val="both"/>
      </w:pPr>
      <w:r>
        <w:t xml:space="preserve">В части порядка действий в случае отказа страховщика в удовлетворении требований, указанных в претензии, или при неполучении ответа на претензию </w:t>
      </w:r>
      <w:proofErr w:type="gramStart"/>
      <w:r>
        <w:t>см</w:t>
      </w:r>
      <w:proofErr w:type="gramEnd"/>
      <w:r>
        <w:t xml:space="preserve">., например, </w:t>
      </w:r>
      <w:hyperlink r:id="rId26">
        <w:r>
          <w:rPr>
            <w:color w:val="0000FF"/>
          </w:rPr>
          <w:t>ситуацию</w:t>
        </w:r>
      </w:hyperlink>
      <w:r>
        <w:t xml:space="preserve"> "Как взыскать страховое возмещение по договору каско?".</w:t>
      </w:r>
    </w:p>
    <w:p w:rsidR="00626D15" w:rsidRDefault="00626D15">
      <w:pPr>
        <w:pStyle w:val="ConsPlusNormal"/>
        <w:jc w:val="both"/>
      </w:pPr>
    </w:p>
    <w:p w:rsidR="00626D15" w:rsidRDefault="00626D15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При получении страхового возмещения по договору каско у вас может возникнуть облагаемый НДФЛ доход в виде суммы возмещения, превышающей сумму ущерба. Исчислить и удержать из вашего дохода сумму налога должен страховщик (</w:t>
      </w:r>
      <w:hyperlink r:id="rId27">
        <w:r>
          <w:rPr>
            <w:color w:val="0000FF"/>
          </w:rPr>
          <w:t>абз. 2</w:t>
        </w:r>
      </w:hyperlink>
      <w:r>
        <w:t xml:space="preserve">, </w:t>
      </w:r>
      <w:hyperlink r:id="rId28">
        <w:r>
          <w:rPr>
            <w:color w:val="0000FF"/>
          </w:rPr>
          <w:t>3 п. 4 ст. 213</w:t>
        </w:r>
      </w:hyperlink>
      <w:r>
        <w:t xml:space="preserve">, </w:t>
      </w:r>
      <w:hyperlink r:id="rId29">
        <w:r>
          <w:rPr>
            <w:color w:val="0000FF"/>
          </w:rPr>
          <w:t>п. п. 1</w:t>
        </w:r>
      </w:hyperlink>
      <w:r>
        <w:t xml:space="preserve">, </w:t>
      </w:r>
      <w:hyperlink r:id="rId30">
        <w:r>
          <w:rPr>
            <w:color w:val="0000FF"/>
          </w:rPr>
          <w:t>4 ст. 226</w:t>
        </w:r>
      </w:hyperlink>
      <w:r>
        <w:t xml:space="preserve"> НК РФ).</w:t>
      </w:r>
    </w:p>
    <w:p w:rsidR="00626D15" w:rsidRDefault="00626D15">
      <w:pPr>
        <w:pStyle w:val="ConsPlusNormal"/>
        <w:jc w:val="both"/>
      </w:pPr>
    </w:p>
    <w:p w:rsidR="00626D15" w:rsidRDefault="00626D1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626D15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D15" w:rsidRDefault="00626D15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26D15" w:rsidRDefault="00626D15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26D15" w:rsidRDefault="00626D15">
            <w:pPr>
              <w:pStyle w:val="ConsPlusNormal"/>
              <w:jc w:val="both"/>
            </w:pPr>
            <w:r>
              <w:t>См. также:</w:t>
            </w:r>
          </w:p>
          <w:p w:rsidR="00626D15" w:rsidRDefault="00626D15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32">
              <w:r>
                <w:rPr>
                  <w:color w:val="0000FF"/>
                </w:rPr>
                <w:t>Что делать при наступлении страхового случая по каско?</w:t>
              </w:r>
            </w:hyperlink>
          </w:p>
          <w:p w:rsidR="00626D15" w:rsidRDefault="00626D15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33">
              <w:r>
                <w:rPr>
                  <w:color w:val="0000FF"/>
                </w:rPr>
                <w:t>Как облагаются НДФЛ суммы страхового возмещения, выплаченные по договору имущественного страхования?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D15" w:rsidRDefault="00626D15">
            <w:pPr>
              <w:pStyle w:val="ConsPlusNormal"/>
            </w:pPr>
          </w:p>
        </w:tc>
      </w:tr>
    </w:tbl>
    <w:p w:rsidR="00626D15" w:rsidRDefault="00626D15">
      <w:pPr>
        <w:pStyle w:val="ConsPlusNormal"/>
        <w:jc w:val="both"/>
      </w:pPr>
    </w:p>
    <w:p w:rsidR="00626D15" w:rsidRDefault="00626D15">
      <w:pPr>
        <w:pStyle w:val="ConsPlusNormal"/>
        <w:jc w:val="both"/>
      </w:pPr>
    </w:p>
    <w:p w:rsidR="00626D15" w:rsidRDefault="00626D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626D15"/>
    <w:sectPr w:rsidR="00E554AE" w:rsidSect="0059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2404"/>
    <w:multiLevelType w:val="multilevel"/>
    <w:tmpl w:val="8332A3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2B390E"/>
    <w:multiLevelType w:val="multilevel"/>
    <w:tmpl w:val="FB4AFFC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2B1F7A"/>
    <w:multiLevelType w:val="multilevel"/>
    <w:tmpl w:val="8C9A92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26D15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26D15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87D7E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D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26D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55&amp;dst=101981" TargetMode="External"/><Relationship Id="rId13" Type="http://schemas.openxmlformats.org/officeDocument/2006/relationships/hyperlink" Target="https://login.consultant.ru/link/?req=doc&amp;base=LAW&amp;n=449455&amp;dst=102000" TargetMode="External"/><Relationship Id="rId18" Type="http://schemas.openxmlformats.org/officeDocument/2006/relationships/hyperlink" Target="https://login.consultant.ru/link/?req=doc&amp;base=LAW&amp;n=479581&amp;dst=100099" TargetMode="External"/><Relationship Id="rId26" Type="http://schemas.openxmlformats.org/officeDocument/2006/relationships/hyperlink" Target="https://login.consultant.ru/link/?req=doc&amp;base=PBI&amp;n=2003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9455&amp;dst=10208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6498&amp;dst=480" TargetMode="External"/><Relationship Id="rId12" Type="http://schemas.openxmlformats.org/officeDocument/2006/relationships/hyperlink" Target="https://login.consultant.ru/link/?req=doc&amp;base=LAW&amp;n=479581&amp;dst=100124" TargetMode="External"/><Relationship Id="rId17" Type="http://schemas.openxmlformats.org/officeDocument/2006/relationships/hyperlink" Target="https://login.consultant.ru/link/?req=doc&amp;base=LAW&amp;n=479581&amp;dst=100098" TargetMode="External"/><Relationship Id="rId25" Type="http://schemas.openxmlformats.org/officeDocument/2006/relationships/hyperlink" Target="https://login.consultant.ru/link/?req=doc&amp;base=LAW&amp;n=286402&amp;dst=100177" TargetMode="External"/><Relationship Id="rId33" Type="http://schemas.openxmlformats.org/officeDocument/2006/relationships/hyperlink" Target="https://login.consultant.ru/link/?req=doc&amp;base=PBI&amp;n=2149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9581&amp;dst=100095" TargetMode="External"/><Relationship Id="rId20" Type="http://schemas.openxmlformats.org/officeDocument/2006/relationships/hyperlink" Target="https://login.consultant.ru/link/?req=doc&amp;base=PAPB&amp;n=41370" TargetMode="External"/><Relationship Id="rId29" Type="http://schemas.openxmlformats.org/officeDocument/2006/relationships/hyperlink" Target="https://login.consultant.ru/link/?req=doc&amp;base=LAW&amp;n=463356&amp;dst=35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498&amp;dst=100051" TargetMode="External"/><Relationship Id="rId11" Type="http://schemas.openxmlformats.org/officeDocument/2006/relationships/hyperlink" Target="https://login.consultant.ru/link/?req=doc&amp;base=LAW&amp;n=449455&amp;dst=102140" TargetMode="External"/><Relationship Id="rId24" Type="http://schemas.openxmlformats.org/officeDocument/2006/relationships/hyperlink" Target="https://login.consultant.ru/link/?req=doc&amp;base=LAW&amp;n=216093&amp;dst=100143" TargetMode="External"/><Relationship Id="rId32" Type="http://schemas.openxmlformats.org/officeDocument/2006/relationships/hyperlink" Target="https://login.consultant.ru/link/?req=doc&amp;base=PBI&amp;n=20017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6498&amp;dst=1269" TargetMode="External"/><Relationship Id="rId23" Type="http://schemas.openxmlformats.org/officeDocument/2006/relationships/hyperlink" Target="https://login.consultant.ru/link/?req=doc&amp;base=LAW&amp;n=315262&amp;dst=100086" TargetMode="External"/><Relationship Id="rId28" Type="http://schemas.openxmlformats.org/officeDocument/2006/relationships/hyperlink" Target="https://login.consultant.ru/link/?req=doc&amp;base=LAW&amp;n=463356&amp;dst=101159" TargetMode="External"/><Relationship Id="rId10" Type="http://schemas.openxmlformats.org/officeDocument/2006/relationships/hyperlink" Target="https://login.consultant.ru/link/?req=doc&amp;base=LAW&amp;n=449455&amp;dst=101997" TargetMode="External"/><Relationship Id="rId19" Type="http://schemas.openxmlformats.org/officeDocument/2006/relationships/hyperlink" Target="https://login.consultant.ru/link/?req=doc&amp;base=LAW&amp;n=196946&amp;dst=100014" TargetMode="External"/><Relationship Id="rId31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455&amp;dst=101990" TargetMode="External"/><Relationship Id="rId14" Type="http://schemas.openxmlformats.org/officeDocument/2006/relationships/hyperlink" Target="https://login.consultant.ru/link/?req=doc&amp;base=LAW&amp;n=479581&amp;dst=100079" TargetMode="External"/><Relationship Id="rId22" Type="http://schemas.openxmlformats.org/officeDocument/2006/relationships/hyperlink" Target="https://login.consultant.ru/link/?req=doc&amp;base=LAW&amp;n=466498&amp;dst=480" TargetMode="External"/><Relationship Id="rId27" Type="http://schemas.openxmlformats.org/officeDocument/2006/relationships/hyperlink" Target="https://login.consultant.ru/link/?req=doc&amp;base=LAW&amp;n=463356&amp;dst=101158" TargetMode="External"/><Relationship Id="rId30" Type="http://schemas.openxmlformats.org/officeDocument/2006/relationships/hyperlink" Target="https://login.consultant.ru/link/?req=doc&amp;base=LAW&amp;n=463356&amp;dst=10146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1437</Words>
  <Characters>8196</Characters>
  <Application>Microsoft Office Word</Application>
  <DocSecurity>0</DocSecurity>
  <Lines>68</Lines>
  <Paragraphs>19</Paragraphs>
  <ScaleCrop>false</ScaleCrop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2024-07-17T09:25:00Z</dcterms:created>
  <dcterms:modified xsi:type="dcterms:W3CDTF">2024-07-17T09:26:00Z</dcterms:modified>
</cp:coreProperties>
</file>