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FD" w:rsidRDefault="00E868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868FD" w:rsidRDefault="00E868FD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68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8FD" w:rsidRDefault="00E868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8FD" w:rsidRDefault="00E868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8FD" w:rsidRDefault="00E868FD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8FD" w:rsidRDefault="00E868FD">
            <w:pPr>
              <w:pStyle w:val="ConsPlusNormal"/>
            </w:pPr>
          </w:p>
        </w:tc>
      </w:tr>
    </w:tbl>
    <w:p w:rsidR="00E868FD" w:rsidRDefault="00E868FD">
      <w:pPr>
        <w:pStyle w:val="ConsPlusNormal"/>
        <w:spacing w:before="480"/>
      </w:pPr>
      <w:r>
        <w:rPr>
          <w:b/>
          <w:sz w:val="38"/>
        </w:rPr>
        <w:t>Как обменять качественный товар?</w:t>
      </w:r>
    </w:p>
    <w:p w:rsidR="00E868FD" w:rsidRDefault="00E868FD">
      <w:pPr>
        <w:pStyle w:val="ConsPlusNormal"/>
        <w:spacing w:before="220"/>
        <w:jc w:val="both"/>
      </w:pPr>
      <w:r>
        <w:t>Потребитель вправе обменять непродовольственный товар надлежащего качества на аналогичный у продавца, у которого был приобретен товар, если он не подошел по форме, габаритам, фасону, расцветке, размеру или комплектации. Исключением являются некоторые непродовольственные товары, которые не подлежат возврату и обмену по указанным основаниям (например, предметы личной гигиены, парфюмерно-косметические товары, белье). Также нельзя обменять продовольственные товары надлежащего качества (</w:t>
      </w:r>
      <w:hyperlink r:id="rId6">
        <w:r>
          <w:rPr>
            <w:color w:val="0000FF"/>
          </w:rPr>
          <w:t>ст. 502</w:t>
        </w:r>
      </w:hyperlink>
      <w:r>
        <w:t xml:space="preserve"> ГК РФ; </w:t>
      </w:r>
      <w:hyperlink r:id="rId7">
        <w:r>
          <w:rPr>
            <w:color w:val="0000FF"/>
          </w:rPr>
          <w:t>п. 1 ст. 25</w:t>
        </w:r>
      </w:hyperlink>
      <w:r>
        <w:t xml:space="preserve"> Закона от 07.02.1992 N 2300-1; </w:t>
      </w:r>
      <w:hyperlink r:id="rId8">
        <w:r>
          <w:rPr>
            <w:color w:val="0000FF"/>
          </w:rPr>
          <w:t>Перечень</w:t>
        </w:r>
      </w:hyperlink>
      <w:r>
        <w:t>, утв. Постановлением Правительства РФ от 31.12.2020 N 2463).</w:t>
      </w:r>
    </w:p>
    <w:p w:rsidR="00E868FD" w:rsidRDefault="00E868FD">
      <w:pPr>
        <w:pStyle w:val="ConsPlusNormal"/>
        <w:spacing w:before="220"/>
        <w:jc w:val="both"/>
      </w:pPr>
      <w:r>
        <w:t>Для обмена непродовольственного товара надлежащего качества рекомендуем придерживаться следующего алгоритма.</w:t>
      </w:r>
    </w:p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outlineLvl w:val="0"/>
      </w:pPr>
      <w:r>
        <w:rPr>
          <w:b/>
          <w:sz w:val="26"/>
        </w:rPr>
        <w:t>Шаг 1. Убедитесь, что товар отвечает условиям его обмена</w:t>
      </w:r>
    </w:p>
    <w:p w:rsidR="00E868FD" w:rsidRDefault="00E868FD">
      <w:pPr>
        <w:pStyle w:val="ConsPlusNormal"/>
        <w:spacing w:before="220"/>
        <w:jc w:val="both"/>
      </w:pPr>
      <w:r>
        <w:t>Качественный непродовольственный товар вы можете обменять, если соблюдены следующие условия (</w:t>
      </w:r>
      <w:hyperlink r:id="rId9">
        <w:r>
          <w:rPr>
            <w:color w:val="0000FF"/>
          </w:rPr>
          <w:t>п. 1 ст. 502</w:t>
        </w:r>
      </w:hyperlink>
      <w:r>
        <w:t xml:space="preserve"> ГК РФ; </w:t>
      </w:r>
      <w:hyperlink r:id="rId10">
        <w:r>
          <w:rPr>
            <w:color w:val="0000FF"/>
          </w:rPr>
          <w:t>п. 1 ст. 25</w:t>
        </w:r>
      </w:hyperlink>
      <w:r>
        <w:t xml:space="preserve"> Закона N 2300-1):</w:t>
      </w:r>
    </w:p>
    <w:p w:rsidR="00E868FD" w:rsidRDefault="00E868FD">
      <w:pPr>
        <w:pStyle w:val="ConsPlusNormal"/>
        <w:numPr>
          <w:ilvl w:val="0"/>
          <w:numId w:val="1"/>
        </w:numPr>
        <w:spacing w:before="220"/>
        <w:jc w:val="both"/>
      </w:pPr>
      <w:r>
        <w:t>с момента приобретения товара прошло не более 14 дней, не считая дня покупки товара. Продавец может установить более длительный срок, поэтому информацию о сроках обмена товара необходимо уточнить у продавца или в документах на товар;</w:t>
      </w:r>
    </w:p>
    <w:p w:rsidR="00E868FD" w:rsidRDefault="00E868FD">
      <w:pPr>
        <w:pStyle w:val="ConsPlusNormal"/>
        <w:numPr>
          <w:ilvl w:val="0"/>
          <w:numId w:val="1"/>
        </w:numPr>
        <w:spacing w:before="220"/>
        <w:jc w:val="both"/>
      </w:pPr>
      <w:r>
        <w:t>приобретенный вами товар не был в употреблении, сохранены его товарный вид, потребительские свойства, пломбы, фабричные ярлыки, а также имеются доказательства приобретения товара у данного продавца - товарный или кассовый чек, иные документы, подтверждающие оплату товара. В то же время отсутствие указанных документов не лишает потребителя возможности ссылаться на свидетельские показания.</w:t>
      </w:r>
    </w:p>
    <w:p w:rsidR="00E868FD" w:rsidRDefault="00E868FD">
      <w:pPr>
        <w:pStyle w:val="ConsPlusNormal"/>
        <w:spacing w:before="220"/>
        <w:jc w:val="both"/>
      </w:pPr>
      <w:r>
        <w:t>Следующий ваш шаг зависит от того, имеются ли в продаже товары, аналогичные приобретенному, и можно ли обменять товар в день обращения. Поэтому желательно сначала выяснить это у продавца.</w:t>
      </w:r>
    </w:p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outlineLvl w:val="0"/>
      </w:pPr>
      <w:r>
        <w:rPr>
          <w:b/>
          <w:sz w:val="26"/>
        </w:rPr>
        <w:t>Шаг 2А. При наличии аналогичного товара обратитесь к продавцу с заявлением об обмене</w:t>
      </w:r>
    </w:p>
    <w:p w:rsidR="00E868FD" w:rsidRDefault="00E868FD">
      <w:pPr>
        <w:pStyle w:val="ConsPlusNormal"/>
        <w:spacing w:before="220"/>
        <w:jc w:val="both"/>
      </w:pPr>
      <w:r>
        <w:t xml:space="preserve">Обратиться с заявлением </w:t>
      </w:r>
      <w:hyperlink r:id="rId11">
        <w:r>
          <w:rPr>
            <w:color w:val="0000FF"/>
          </w:rPr>
          <w:t>(требованием)</w:t>
        </w:r>
      </w:hyperlink>
      <w:r>
        <w:t xml:space="preserve"> об обмене товара на аналогичный вы можете по месту приобретения товара или в иное место, объявленное продавцом (</w:t>
      </w:r>
      <w:hyperlink r:id="rId12">
        <w:r>
          <w:rPr>
            <w:color w:val="0000FF"/>
          </w:rPr>
          <w:t>п. 1 ст. 502</w:t>
        </w:r>
      </w:hyperlink>
      <w:r>
        <w:t xml:space="preserve"> ГК РФ).</w:t>
      </w:r>
    </w:p>
    <w:p w:rsidR="00E868FD" w:rsidRDefault="00E868FD">
      <w:pPr>
        <w:pStyle w:val="ConsPlusNormal"/>
        <w:spacing w:before="220"/>
        <w:jc w:val="both"/>
      </w:pPr>
      <w:r>
        <w:t>Форма заявления обычно имеется у продавца и вам необходимо будет только заполнить ее. Как правило, в ней указываются данные продавца; Ф.И.О. покупателя, его паспортные данные, адрес, телефон; наименование приобретенного товара; причина его возврата (товар не подошел по форме, габаритам, фасону, расцветке, размеру или комплектации); требование заменить товар на аналогичный.</w:t>
      </w:r>
    </w:p>
    <w:p w:rsidR="00E868FD" w:rsidRDefault="00E868FD">
      <w:pPr>
        <w:pStyle w:val="ConsPlusNormal"/>
        <w:spacing w:before="220"/>
        <w:jc w:val="both"/>
      </w:pPr>
      <w:r>
        <w:t xml:space="preserve">Целесообразно составить два экземпляра заявления. Желательно, чтобы на одном из них лицо, принявшее заявление, проставило свою подпись с указанием Ф.И.О. и должности, а также дату принятия заявления и печать продавца (при наличии). Этот экземпляр заявления оставьте себе в </w:t>
      </w:r>
      <w:r>
        <w:lastRenderedPageBreak/>
        <w:t>подтверждение вашего обращения к продавцу (это может понадобиться, например, в случае судебного спора).</w:t>
      </w:r>
    </w:p>
    <w:p w:rsidR="00E868FD" w:rsidRDefault="00E868FD">
      <w:pPr>
        <w:pStyle w:val="ConsPlusNormal"/>
        <w:spacing w:before="220"/>
        <w:jc w:val="both"/>
      </w:pPr>
      <w:r>
        <w:t>Приложите к заявлению документ (его копию), подтверждающий оплату товара, например товарный или кассовый чек (при наличии).</w:t>
      </w:r>
    </w:p>
    <w:p w:rsidR="00E868FD" w:rsidRDefault="00E868FD">
      <w:pPr>
        <w:pStyle w:val="ConsPlusNormal"/>
        <w:spacing w:before="220"/>
        <w:jc w:val="both"/>
      </w:pPr>
      <w:r>
        <w:t>Вместе с заявлением необходимо передать продавцу товар, который вы хотите обменять. Обратите внимание на то, чтобы возврат товара был задокументирован.</w:t>
      </w:r>
    </w:p>
    <w:p w:rsidR="00E868FD" w:rsidRDefault="00E868FD">
      <w:pPr>
        <w:pStyle w:val="ConsPlusNormal"/>
        <w:spacing w:before="220"/>
        <w:jc w:val="both"/>
      </w:pPr>
      <w:r>
        <w:t>На практике при наличии у продавца аналогичного товара требование об обмене выполняется в день обращения.</w:t>
      </w:r>
    </w:p>
    <w:p w:rsidR="00E868FD" w:rsidRDefault="00E868FD">
      <w:pPr>
        <w:pStyle w:val="ConsPlusNormal"/>
        <w:spacing w:before="220"/>
        <w:jc w:val="both"/>
      </w:pPr>
      <w:r>
        <w:t>Если продавец отказывается принять товар для обмена, не оформляет ваше обращение документально, вы можете составить заявление сами. В этом случае рекомендуем направить заявление и копию документа об оплате товара (при наличии) почтовым отправлением с уведомлением о вручении и описью вложения, что также позволит подтвердить обращение к продавцу (</w:t>
      </w:r>
      <w:hyperlink r:id="rId13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382).</w:t>
      </w:r>
    </w:p>
    <w:p w:rsidR="00E868FD" w:rsidRDefault="00E868FD">
      <w:pPr>
        <w:pStyle w:val="ConsPlusNormal"/>
        <w:spacing w:before="220"/>
        <w:jc w:val="both"/>
      </w:pPr>
      <w:r>
        <w:t>Продавец должен направить вам ответ в отношении заявленных требований (</w:t>
      </w:r>
      <w:hyperlink r:id="rId14">
        <w:r>
          <w:rPr>
            <w:color w:val="0000FF"/>
          </w:rPr>
          <w:t>п. 5</w:t>
        </w:r>
      </w:hyperlink>
      <w:r>
        <w:t xml:space="preserve"> Правил, утв. Постановлением Правительства РФ N 2463).</w:t>
      </w:r>
    </w:p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outlineLvl w:val="0"/>
      </w:pPr>
      <w:r>
        <w:rPr>
          <w:b/>
          <w:sz w:val="26"/>
        </w:rPr>
        <w:t>Шаг 2Б. При отсутствии аналогичного товара обратитесь к продавцу за возвратом денег или за обменом товара при его поступлении</w:t>
      </w:r>
    </w:p>
    <w:p w:rsidR="00E868FD" w:rsidRDefault="00E868FD">
      <w:pPr>
        <w:pStyle w:val="ConsPlusNormal"/>
        <w:spacing w:before="220"/>
        <w:jc w:val="both"/>
      </w:pPr>
      <w:r>
        <w:t>Если в день вашего обращения аналогичного товара у продавца не оказалось, вы вправе выбрать один из следующих вариантов (</w:t>
      </w:r>
      <w:hyperlink r:id="rId15">
        <w:r>
          <w:rPr>
            <w:color w:val="0000FF"/>
          </w:rPr>
          <w:t>п. 1 ст. 502</w:t>
        </w:r>
      </w:hyperlink>
      <w:r>
        <w:t xml:space="preserve"> ГК РФ; </w:t>
      </w:r>
      <w:hyperlink r:id="rId16">
        <w:r>
          <w:rPr>
            <w:color w:val="0000FF"/>
          </w:rPr>
          <w:t>п. 2 ст. 25</w:t>
        </w:r>
      </w:hyperlink>
      <w:r>
        <w:t xml:space="preserve"> Закона N 2300-1):</w:t>
      </w:r>
    </w:p>
    <w:p w:rsidR="00E868FD" w:rsidRDefault="00E868FD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возвратить приобретенный товар продавцу и получить уплаченную за него денежную сумму. Представьте продавцу </w:t>
      </w:r>
      <w:hyperlink r:id="rId17">
        <w:r>
          <w:rPr>
            <w:color w:val="0000FF"/>
          </w:rPr>
          <w:t>заявление</w:t>
        </w:r>
      </w:hyperlink>
      <w:r>
        <w:t xml:space="preserve"> о возврате уплаченных за товар денежных средств, приложив к нему документ, подтверждающий оплату товара, или его копию (при наличии). Вместе с заявлением необходимо передать продавцу приобретенный и не подошедший вам товар. Продавец в течение трех дней после возврата вами товара должен вернуть вам деньги;</w:t>
      </w:r>
    </w:p>
    <w:p w:rsidR="00E868FD" w:rsidRDefault="00E868FD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обменять товар на аналогичный при первом поступлении соответствующего товара в продажу. В этом случае вам необходимо заключить с продавцом </w:t>
      </w:r>
      <w:hyperlink r:id="rId18">
        <w:r>
          <w:rPr>
            <w:color w:val="0000FF"/>
          </w:rPr>
          <w:t>соглашение</w:t>
        </w:r>
      </w:hyperlink>
      <w:r>
        <w:t xml:space="preserve"> об этом. В соглашении должны быть указаны: дата и место составления соглашения; ваши Ф.И.О., паспортные данные, адрес, телефон; наименование и место нахождения продавца-организации или Ф.И.О., место жительства продавца - индивидуального предпринимателя либо место нахождения его торговой точки, Ф.И.О. лица, действующего от имени продавца; обязательство продавца обменять приобретенный вами товар на аналогичный (с указанием характеристик товара) при поступлении такого товара в продажу, способ уведомления вас о поступлении товара.</w:t>
      </w:r>
    </w:p>
    <w:p w:rsidR="00E868FD" w:rsidRDefault="00E868FD">
      <w:pPr>
        <w:pStyle w:val="ConsPlusNormal"/>
        <w:spacing w:before="220"/>
        <w:jc w:val="both"/>
      </w:pPr>
      <w:r>
        <w:t>Соглашение должно быть подписано вами и продавцом. Если продавцом является организация, то соглашение должно быть скреплено ее печатью (при наличии).</w:t>
      </w:r>
    </w:p>
    <w:p w:rsidR="00E868FD" w:rsidRDefault="00E868FD">
      <w:pPr>
        <w:pStyle w:val="ConsPlusNormal"/>
        <w:spacing w:before="220"/>
        <w:jc w:val="both"/>
      </w:pPr>
      <w:r>
        <w:t>При поступлении аналогичного товара в продажу продавец незамедлительно должен уведомить вас об этом и произвести обмен ранее приобретенного вами товара на новый (</w:t>
      </w:r>
      <w:hyperlink r:id="rId19">
        <w:r>
          <w:rPr>
            <w:color w:val="0000FF"/>
          </w:rPr>
          <w:t>п. 2 ст. 25</w:t>
        </w:r>
      </w:hyperlink>
      <w:r>
        <w:t xml:space="preserve"> Закона N 2300-1).</w:t>
      </w:r>
    </w:p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outlineLvl w:val="0"/>
      </w:pPr>
      <w:r>
        <w:rPr>
          <w:b/>
          <w:sz w:val="26"/>
        </w:rPr>
        <w:t>Шаг 3. При неудовлетворении продавцом вашего требования обратитесь в суд с исковым заявлением</w:t>
      </w:r>
    </w:p>
    <w:p w:rsidR="00E868FD" w:rsidRDefault="00E868FD">
      <w:pPr>
        <w:pStyle w:val="ConsPlusNormal"/>
        <w:spacing w:before="220"/>
        <w:jc w:val="both"/>
      </w:pPr>
      <w:r>
        <w:t xml:space="preserve">При отказе продавца в обмене товара на аналогичный вы вправе подать в суд исковое заявление </w:t>
      </w:r>
      <w:r>
        <w:lastRenderedPageBreak/>
        <w:t>с требованием об обязании продавца обменять товар. Однако заметим, что такие обращения на практике редки, так как обычно потребители заявляют в суд требование о возврате денежных средств за товар (</w:t>
      </w:r>
      <w:hyperlink r:id="rId20">
        <w:r>
          <w:rPr>
            <w:color w:val="0000FF"/>
          </w:rPr>
          <w:t>п. 1 ст. 17</w:t>
        </w:r>
      </w:hyperlink>
      <w:r>
        <w:t xml:space="preserve"> Закона N 2300-1).</w:t>
      </w:r>
    </w:p>
    <w:p w:rsidR="00E868FD" w:rsidRDefault="00E868FD">
      <w:pPr>
        <w:pStyle w:val="ConsPlusNormal"/>
        <w:spacing w:before="220"/>
        <w:jc w:val="both"/>
      </w:pPr>
      <w:r>
        <w:t>Кроме того, вы можете предъявить требование о взыскании с продавца компенсации морального вреда (</w:t>
      </w:r>
      <w:hyperlink r:id="rId21">
        <w:r>
          <w:rPr>
            <w:color w:val="0000FF"/>
          </w:rPr>
          <w:t>ст. 15</w:t>
        </w:r>
      </w:hyperlink>
      <w:r>
        <w:t xml:space="preserve"> Закона N 2300-1).</w:t>
      </w:r>
    </w:p>
    <w:p w:rsidR="00E868FD" w:rsidRDefault="00E868FD">
      <w:pPr>
        <w:pStyle w:val="ConsPlusNormal"/>
        <w:spacing w:before="220"/>
        <w:jc w:val="both"/>
      </w:pPr>
      <w:r>
        <w:t>Истцы по искам о защите прав потребителей освобождены от уплаты госпошлины, если цена иска не превышает 1 млн руб. Если цена иска превышает 1 млн руб., то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22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23">
        <w:r>
          <w:rPr>
            <w:color w:val="0000FF"/>
          </w:rPr>
          <w:t>пп. 4 п. 2</w:t>
        </w:r>
      </w:hyperlink>
      <w:r>
        <w:t xml:space="preserve">, </w:t>
      </w:r>
      <w:hyperlink r:id="rId24">
        <w:r>
          <w:rPr>
            <w:color w:val="0000FF"/>
          </w:rPr>
          <w:t>п. 3 ст. 333.36</w:t>
        </w:r>
      </w:hyperlink>
      <w:r>
        <w:t xml:space="preserve"> НК РФ).</w:t>
      </w:r>
    </w:p>
    <w:p w:rsidR="00E868FD" w:rsidRDefault="00E868FD">
      <w:pPr>
        <w:pStyle w:val="ConsPlusNormal"/>
        <w:spacing w:before="220"/>
        <w:jc w:val="both"/>
      </w:pPr>
      <w:r>
        <w:t>При рассмотрении дела в суде особое внимание необходимо обратить на то, чтобы, в частности, подтвердить, что вы обращались к продавцу с требованием об обмене товара на аналогичный в установленный срок и товар, подлежащий обмену, не имеет следов эксплуатации.</w:t>
      </w:r>
    </w:p>
    <w:p w:rsidR="00E868FD" w:rsidRDefault="00E868FD">
      <w:pPr>
        <w:pStyle w:val="ConsPlusNormal"/>
        <w:spacing w:before="220"/>
        <w:jc w:val="both"/>
      </w:pPr>
      <w:r>
        <w:t>В случае удовлетворения судом ваших требований о взыскании денежных сумм, которые не были выплачены продавцом добровольно, суд взыскивает в вашу пользу штраф в размере 50% присужденной вам суммы (</w:t>
      </w:r>
      <w:hyperlink r:id="rId25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26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от 28.06.2012 N 17).</w:t>
      </w:r>
    </w:p>
    <w:p w:rsidR="00E868FD" w:rsidRDefault="00E868FD">
      <w:pPr>
        <w:pStyle w:val="ConsPlusNormal"/>
        <w:spacing w:before="220"/>
        <w:jc w:val="both"/>
      </w:pPr>
      <w:r>
        <w:t>При удовлетворении иска суд может также полностью или частично взыскать с ответчика заявленные вами судебные расходы, в частности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27">
        <w:r>
          <w:rPr>
            <w:color w:val="0000FF"/>
          </w:rPr>
          <w:t>ч. 1 ст. 88</w:t>
        </w:r>
      </w:hyperlink>
      <w:r>
        <w:t xml:space="preserve">, </w:t>
      </w:r>
      <w:hyperlink r:id="rId28">
        <w:r>
          <w:rPr>
            <w:color w:val="0000FF"/>
          </w:rPr>
          <w:t>ст. 94</w:t>
        </w:r>
      </w:hyperlink>
      <w:r>
        <w:t xml:space="preserve">, </w:t>
      </w:r>
      <w:hyperlink r:id="rId29">
        <w:r>
          <w:rPr>
            <w:color w:val="0000FF"/>
          </w:rPr>
          <w:t>ч. 1 ст. 98</w:t>
        </w:r>
      </w:hyperlink>
      <w:r>
        <w:t xml:space="preserve">, </w:t>
      </w:r>
      <w:hyperlink r:id="rId30">
        <w:r>
          <w:rPr>
            <w:color w:val="0000FF"/>
          </w:rPr>
          <w:t>ч. 1 ст. 100</w:t>
        </w:r>
      </w:hyperlink>
      <w:r>
        <w:t xml:space="preserve"> ГПК РФ; </w:t>
      </w:r>
      <w:hyperlink r:id="rId31">
        <w:r>
          <w:rPr>
            <w:color w:val="0000FF"/>
          </w:rPr>
          <w:t>п. п. 2</w:t>
        </w:r>
      </w:hyperlink>
      <w:r>
        <w:t xml:space="preserve">, </w:t>
      </w:r>
      <w:hyperlink r:id="rId32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 </w:t>
      </w:r>
      <w:hyperlink r:id="rId33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Выплачиваемые гражданам суммы штрафа в связи с нарушением прав потребителей облагаются НДФЛ. Компенсация морального вреда НДФЛ не облагается (</w:t>
      </w:r>
      <w:hyperlink r:id="rId34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E868FD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8FD" w:rsidRDefault="00E868FD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868FD" w:rsidRDefault="00E868FD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868FD" w:rsidRDefault="00E868FD">
            <w:pPr>
              <w:pStyle w:val="ConsPlusNormal"/>
              <w:jc w:val="both"/>
            </w:pPr>
            <w:r>
              <w:t>См. также:</w:t>
            </w:r>
          </w:p>
          <w:p w:rsidR="00E868FD" w:rsidRDefault="00E868FD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6">
              <w:r>
                <w:rPr>
                  <w:color w:val="0000FF"/>
                </w:rPr>
                <w:t>Как вернуть качественный товар?</w:t>
              </w:r>
            </w:hyperlink>
          </w:p>
          <w:p w:rsidR="00E868FD" w:rsidRDefault="00E868FD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7">
              <w:r>
                <w:rPr>
                  <w:color w:val="0000FF"/>
                </w:rPr>
                <w:t>Как потребителю составить и направить претензию исполнителю (продавцу, изготовителю), в том числе о возврате денежных средств?</w:t>
              </w:r>
            </w:hyperlink>
          </w:p>
          <w:p w:rsidR="00E868FD" w:rsidRDefault="00E868FD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8">
              <w:r>
                <w:rPr>
                  <w:color w:val="0000FF"/>
                </w:rPr>
                <w:t>Какие товары нельзя вернуть или обменять?</w:t>
              </w:r>
            </w:hyperlink>
          </w:p>
          <w:p w:rsidR="00E868FD" w:rsidRDefault="00E868FD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9">
              <w:r>
                <w:rPr>
                  <w:color w:val="0000FF"/>
                </w:rPr>
                <w:t>Каков порядок налогообложения НДФЛ сумм возмещения судебных расходов?</w:t>
              </w:r>
            </w:hyperlink>
          </w:p>
          <w:p w:rsidR="00E868FD" w:rsidRDefault="00E868FD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Официальный сайт ФБУЗ "Центр гигиены и эпидемиологии в г. Москве" - https://mossanexpert.ru/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8FD" w:rsidRDefault="00E868FD">
            <w:pPr>
              <w:pStyle w:val="ConsPlusNormal"/>
            </w:pPr>
          </w:p>
        </w:tc>
      </w:tr>
    </w:tbl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jc w:val="both"/>
      </w:pPr>
    </w:p>
    <w:p w:rsidR="00E868FD" w:rsidRDefault="00E868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E868FD"/>
    <w:sectPr w:rsidR="00E554AE" w:rsidSect="00F8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0F8"/>
    <w:multiLevelType w:val="multilevel"/>
    <w:tmpl w:val="E2CC71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C04ED"/>
    <w:multiLevelType w:val="multilevel"/>
    <w:tmpl w:val="4C002A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DC2E9F"/>
    <w:multiLevelType w:val="multilevel"/>
    <w:tmpl w:val="08421D6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8FD"/>
    <w:rsid w:val="00016684"/>
    <w:rsid w:val="00030AEC"/>
    <w:rsid w:val="00042F51"/>
    <w:rsid w:val="000E450C"/>
    <w:rsid w:val="00103465"/>
    <w:rsid w:val="00145291"/>
    <w:rsid w:val="001A5E2E"/>
    <w:rsid w:val="001B5785"/>
    <w:rsid w:val="001C69B6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868FD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68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622&amp;dst=100157" TargetMode="External"/><Relationship Id="rId13" Type="http://schemas.openxmlformats.org/officeDocument/2006/relationships/hyperlink" Target="https://login.consultant.ru/link/?req=doc&amp;base=LAW&amp;n=448757&amp;dst=100047" TargetMode="External"/><Relationship Id="rId18" Type="http://schemas.openxmlformats.org/officeDocument/2006/relationships/hyperlink" Target="https://login.consultant.ru/link/?req=doc&amp;base=PAPB&amp;n=2367" TargetMode="External"/><Relationship Id="rId26" Type="http://schemas.openxmlformats.org/officeDocument/2006/relationships/hyperlink" Target="https://login.consultant.ru/link/?req=doc&amp;base=LAW&amp;n=131885&amp;dst=100105" TargetMode="External"/><Relationship Id="rId39" Type="http://schemas.openxmlformats.org/officeDocument/2006/relationships/hyperlink" Target="https://login.consultant.ru/link/?req=doc&amp;base=PBI&amp;n=214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123&amp;dst=100105" TargetMode="External"/><Relationship Id="rId34" Type="http://schemas.openxmlformats.org/officeDocument/2006/relationships/hyperlink" Target="https://login.consultant.ru/link/?req=doc&amp;base=LAW&amp;n=187725&amp;dst=100082" TargetMode="External"/><Relationship Id="rId7" Type="http://schemas.openxmlformats.org/officeDocument/2006/relationships/hyperlink" Target="https://login.consultant.ru/link/?req=doc&amp;base=LAW&amp;n=454123&amp;dst=100178" TargetMode="External"/><Relationship Id="rId12" Type="http://schemas.openxmlformats.org/officeDocument/2006/relationships/hyperlink" Target="https://login.consultant.ru/link/?req=doc&amp;base=LAW&amp;n=449455&amp;dst=100228" TargetMode="External"/><Relationship Id="rId17" Type="http://schemas.openxmlformats.org/officeDocument/2006/relationships/hyperlink" Target="https://login.consultant.ru/link/?req=doc&amp;base=PAPB&amp;n=3404" TargetMode="External"/><Relationship Id="rId25" Type="http://schemas.openxmlformats.org/officeDocument/2006/relationships/hyperlink" Target="https://login.consultant.ru/link/?req=doc&amp;base=LAW&amp;n=454123&amp;dst=100365" TargetMode="External"/><Relationship Id="rId33" Type="http://schemas.openxmlformats.org/officeDocument/2006/relationships/hyperlink" Target="https://login.consultant.ru/link/?req=doc&amp;base=LAW&amp;n=365114&amp;dst=100012" TargetMode="External"/><Relationship Id="rId38" Type="http://schemas.openxmlformats.org/officeDocument/2006/relationships/hyperlink" Target="https://login.consultant.ru/link/?req=doc&amp;base=PBI&amp;n=200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23&amp;dst=100404" TargetMode="External"/><Relationship Id="rId20" Type="http://schemas.openxmlformats.org/officeDocument/2006/relationships/hyperlink" Target="https://login.consultant.ru/link/?req=doc&amp;base=LAW&amp;n=454123&amp;dst=100114" TargetMode="External"/><Relationship Id="rId29" Type="http://schemas.openxmlformats.org/officeDocument/2006/relationships/hyperlink" Target="https://login.consultant.ru/link/?req=doc&amp;base=LAW&amp;n=474034&amp;dst=10047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455&amp;dst=100227" TargetMode="External"/><Relationship Id="rId11" Type="http://schemas.openxmlformats.org/officeDocument/2006/relationships/hyperlink" Target="https://login.consultant.ru/link/?req=doc&amp;base=PAPB&amp;n=80058" TargetMode="External"/><Relationship Id="rId24" Type="http://schemas.openxmlformats.org/officeDocument/2006/relationships/hyperlink" Target="https://login.consultant.ru/link/?req=doc&amp;base=LAW&amp;n=463356&amp;dst=1283" TargetMode="External"/><Relationship Id="rId32" Type="http://schemas.openxmlformats.org/officeDocument/2006/relationships/hyperlink" Target="https://login.consultant.ru/link/?req=doc&amp;base=LAW&amp;n=194054&amp;dst=100011" TargetMode="External"/><Relationship Id="rId37" Type="http://schemas.openxmlformats.org/officeDocument/2006/relationships/hyperlink" Target="https://login.consultant.ru/link/?req=doc&amp;base=PBI&amp;n=20027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9455&amp;dst=100229" TargetMode="External"/><Relationship Id="rId23" Type="http://schemas.openxmlformats.org/officeDocument/2006/relationships/hyperlink" Target="https://login.consultant.ru/link/?req=doc&amp;base=LAW&amp;n=463356&amp;dst=11645" TargetMode="External"/><Relationship Id="rId28" Type="http://schemas.openxmlformats.org/officeDocument/2006/relationships/hyperlink" Target="https://login.consultant.ru/link/?req=doc&amp;base=LAW&amp;n=474034&amp;dst=100453" TargetMode="External"/><Relationship Id="rId36" Type="http://schemas.openxmlformats.org/officeDocument/2006/relationships/hyperlink" Target="https://login.consultant.ru/link/?req=doc&amp;base=PBI&amp;n=200225" TargetMode="External"/><Relationship Id="rId10" Type="http://schemas.openxmlformats.org/officeDocument/2006/relationships/hyperlink" Target="https://login.consultant.ru/link/?req=doc&amp;base=LAW&amp;n=454123&amp;dst=100178" TargetMode="External"/><Relationship Id="rId19" Type="http://schemas.openxmlformats.org/officeDocument/2006/relationships/hyperlink" Target="https://login.consultant.ru/link/?req=doc&amp;base=LAW&amp;n=454123&amp;dst=100405" TargetMode="External"/><Relationship Id="rId31" Type="http://schemas.openxmlformats.org/officeDocument/2006/relationships/hyperlink" Target="https://login.consultant.ru/link/?req=doc&amp;base=LAW&amp;n=194054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5&amp;dst=100228" TargetMode="External"/><Relationship Id="rId14" Type="http://schemas.openxmlformats.org/officeDocument/2006/relationships/hyperlink" Target="https://login.consultant.ru/link/?req=doc&amp;base=LAW&amp;n=373622&amp;dst=100023" TargetMode="External"/><Relationship Id="rId22" Type="http://schemas.openxmlformats.org/officeDocument/2006/relationships/hyperlink" Target="https://login.consultant.ru/link/?req=doc&amp;base=LAW&amp;n=454123&amp;dst=59" TargetMode="External"/><Relationship Id="rId27" Type="http://schemas.openxmlformats.org/officeDocument/2006/relationships/hyperlink" Target="https://login.consultant.ru/link/?req=doc&amp;base=LAW&amp;n=474034&amp;dst=100398" TargetMode="External"/><Relationship Id="rId30" Type="http://schemas.openxmlformats.org/officeDocument/2006/relationships/hyperlink" Target="https://login.consultant.ru/link/?req=doc&amp;base=LAW&amp;n=474034&amp;dst=100482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2024-07-17T11:23:00Z</dcterms:created>
  <dcterms:modified xsi:type="dcterms:W3CDTF">2024-07-17T11:23:00Z</dcterms:modified>
</cp:coreProperties>
</file>