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F3" w:rsidRDefault="006953F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53F3" w:rsidRDefault="006953F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53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3F3" w:rsidRDefault="006953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3F3" w:rsidRDefault="006953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3F3" w:rsidRDefault="006953F3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3F3" w:rsidRDefault="006953F3">
            <w:pPr>
              <w:pStyle w:val="ConsPlusNormal"/>
            </w:pPr>
          </w:p>
        </w:tc>
      </w:tr>
    </w:tbl>
    <w:p w:rsidR="006953F3" w:rsidRDefault="006953F3">
      <w:pPr>
        <w:pStyle w:val="ConsPlusNormal"/>
        <w:spacing w:before="480"/>
      </w:pPr>
      <w:r>
        <w:rPr>
          <w:b/>
          <w:sz w:val="38"/>
        </w:rPr>
        <w:t>Как возместить ущерб, причиненный автомобилю по вине коммунальных служб?</w:t>
      </w:r>
    </w:p>
    <w:p w:rsidR="006953F3" w:rsidRDefault="006953F3">
      <w:pPr>
        <w:pStyle w:val="ConsPlusNormal"/>
        <w:spacing w:before="220"/>
        <w:jc w:val="both"/>
      </w:pPr>
      <w:r>
        <w:t>Собственник здания или управляющая компания несут гражданскую ответственность за причинение вреда (</w:t>
      </w:r>
      <w:hyperlink r:id="rId6">
        <w:r>
          <w:rPr>
            <w:color w:val="0000FF"/>
          </w:rPr>
          <w:t>п. 1 ст. 1064</w:t>
        </w:r>
      </w:hyperlink>
      <w:r>
        <w:t xml:space="preserve">, </w:t>
      </w:r>
      <w:hyperlink r:id="rId7">
        <w:r>
          <w:rPr>
            <w:color w:val="0000FF"/>
          </w:rPr>
          <w:t>п. 1 ст. 1068</w:t>
        </w:r>
      </w:hyperlink>
      <w:r>
        <w:t xml:space="preserve"> ГК РФ).</w:t>
      </w:r>
    </w:p>
    <w:p w:rsidR="006953F3" w:rsidRDefault="006953F3">
      <w:pPr>
        <w:pStyle w:val="ConsPlusNormal"/>
        <w:spacing w:before="220"/>
        <w:jc w:val="both"/>
      </w:pPr>
      <w:r>
        <w:t xml:space="preserve">Если на ваш автомобиль упал снег с крыши, наледь или </w:t>
      </w:r>
      <w:proofErr w:type="gramStart"/>
      <w:r>
        <w:t>сосулька</w:t>
      </w:r>
      <w:proofErr w:type="gramEnd"/>
      <w:r>
        <w:t xml:space="preserve"> либо дерево, расположенное рядом с многоквартирным домом, рекомендуем придерживаться следующего алгоритма.</w:t>
      </w:r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outlineLvl w:val="0"/>
      </w:pPr>
      <w:r>
        <w:rPr>
          <w:b/>
          <w:sz w:val="26"/>
        </w:rPr>
        <w:t>Шаг 1. Оформите происшествие, зафиксируйте повреждения</w:t>
      </w:r>
    </w:p>
    <w:p w:rsidR="006953F3" w:rsidRDefault="006953F3">
      <w:pPr>
        <w:pStyle w:val="ConsPlusNormal"/>
        <w:spacing w:before="220"/>
        <w:jc w:val="both"/>
      </w:pPr>
      <w:r>
        <w:t>После обнаружения повреждения автомобиля:</w:t>
      </w:r>
    </w:p>
    <w:p w:rsidR="006953F3" w:rsidRDefault="006953F3">
      <w:pPr>
        <w:pStyle w:val="ConsPlusNormal"/>
        <w:numPr>
          <w:ilvl w:val="0"/>
          <w:numId w:val="1"/>
        </w:numPr>
        <w:spacing w:before="220"/>
        <w:jc w:val="both"/>
      </w:pPr>
      <w:r>
        <w:t>не перемещайте автомобиль и не убирайте следы происшествия. В противном случае доказать факт причинения ущерба именно по вине коммунальных служб будет достаточно сложно. Сделайте фотографии повреждений и общего вида автомобиля под разными углами с привязкой к местности, в том числе фотографии крыши, упавшего дерева;</w:t>
      </w:r>
    </w:p>
    <w:p w:rsidR="006953F3" w:rsidRDefault="006953F3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вызовите сотрудников полиции по единому телефону 112. </w:t>
      </w:r>
      <w:proofErr w:type="gramStart"/>
      <w:r>
        <w:t>Вызывать ГИБДД не следует, так как причинение ущерба неподвижному автомобилю не является дорожно-транспортным происшествием (</w:t>
      </w:r>
      <w:hyperlink r:id="rId8">
        <w:r>
          <w:rPr>
            <w:color w:val="0000FF"/>
          </w:rPr>
          <w:t>ст. ст. 1</w:t>
        </w:r>
      </w:hyperlink>
      <w:r>
        <w:t xml:space="preserve">, </w:t>
      </w:r>
      <w:hyperlink r:id="rId9">
        <w:r>
          <w:rPr>
            <w:color w:val="0000FF"/>
          </w:rPr>
          <w:t>3</w:t>
        </w:r>
      </w:hyperlink>
      <w:r>
        <w:t xml:space="preserve">, </w:t>
      </w:r>
      <w:hyperlink r:id="rId10">
        <w:r>
          <w:rPr>
            <w:color w:val="0000FF"/>
          </w:rPr>
          <w:t>п. 2 ч. 1 ст. 6</w:t>
        </w:r>
      </w:hyperlink>
      <w:r>
        <w:t xml:space="preserve"> Закона от 30.12.2020 N 488-ФЗ; </w:t>
      </w:r>
      <w:hyperlink r:id="rId11">
        <w:r>
          <w:rPr>
            <w:color w:val="0000FF"/>
          </w:rPr>
          <w:t>Перечень</w:t>
        </w:r>
      </w:hyperlink>
      <w:r>
        <w:t xml:space="preserve">, утв. Постановлением Правительства РФ от 31.08.2021 N 1453; </w:t>
      </w:r>
      <w:hyperlink r:id="rId12">
        <w:r>
          <w:rPr>
            <w:color w:val="0000FF"/>
          </w:rPr>
          <w:t>п. 1</w:t>
        </w:r>
      </w:hyperlink>
      <w:r>
        <w:t xml:space="preserve"> Приказа Минцифры России от 27.01.2021 N 37);</w:t>
      </w:r>
      <w:proofErr w:type="gramEnd"/>
    </w:p>
    <w:p w:rsidR="006953F3" w:rsidRDefault="006953F3">
      <w:pPr>
        <w:pStyle w:val="ConsPlusNormal"/>
        <w:numPr>
          <w:ilvl w:val="0"/>
          <w:numId w:val="1"/>
        </w:numPr>
        <w:spacing w:before="220"/>
        <w:jc w:val="both"/>
      </w:pPr>
      <w:r>
        <w:t>при наличии свидетелей запишите их Ф.И.О., адреса, номера телефонов.</w:t>
      </w:r>
    </w:p>
    <w:p w:rsidR="006953F3" w:rsidRDefault="006953F3">
      <w:pPr>
        <w:pStyle w:val="ConsPlusNormal"/>
        <w:spacing w:before="220"/>
        <w:jc w:val="both"/>
      </w:pPr>
      <w:r>
        <w:t>Кроме того, в зависимости от обстоятельств дела может потребоваться вызов специалиста (эксперта), например, для выявления причин падения дерева, в целях документальной фиксации данного факта.</w:t>
      </w:r>
    </w:p>
    <w:p w:rsidR="006953F3" w:rsidRDefault="006953F3">
      <w:pPr>
        <w:pStyle w:val="ConsPlusNormal"/>
        <w:spacing w:before="220"/>
        <w:jc w:val="both"/>
      </w:pPr>
      <w:r>
        <w:t xml:space="preserve">Сотрудники полиции обязаны задокументировать обстоятельства происшествия. </w:t>
      </w:r>
      <w:proofErr w:type="gramStart"/>
      <w:r>
        <w:t>Так, в частности, они вправе производить осмотр места происшествия, местности, транспортных средств, предметов и иных объектов в целях фиксации обстоятельств, имеющих значение для принятия решения по заявлению и сообщению о происшествии, а также составлять по результатам указанного осмотра акт осмотра (</w:t>
      </w:r>
      <w:hyperlink r:id="rId13">
        <w:r>
          <w:rPr>
            <w:color w:val="0000FF"/>
          </w:rPr>
          <w:t>п. 2 ч. 1 ст. 12</w:t>
        </w:r>
      </w:hyperlink>
      <w:r>
        <w:t xml:space="preserve">, </w:t>
      </w:r>
      <w:hyperlink r:id="rId14">
        <w:r>
          <w:rPr>
            <w:color w:val="0000FF"/>
          </w:rPr>
          <w:t>п. 3.1 ч. 1 ст. 13</w:t>
        </w:r>
      </w:hyperlink>
      <w:r>
        <w:t xml:space="preserve"> Закона от 07.02.2011 N 3-ФЗ).</w:t>
      </w:r>
      <w:proofErr w:type="gramEnd"/>
    </w:p>
    <w:p w:rsidR="006953F3" w:rsidRDefault="006953F3">
      <w:pPr>
        <w:pStyle w:val="ConsPlusNormal"/>
        <w:spacing w:before="220"/>
        <w:jc w:val="both"/>
      </w:pPr>
      <w:proofErr w:type="gramStart"/>
      <w:r>
        <w:t>При оформлении заявления в отделе полиции подробно опишите события, укажите на наличие свидетелей, приложите фотографии к заявлению (если имеются), а также получите документ (талон-уведомление), подтверждающий принятие у вас заявления (</w:t>
      </w:r>
      <w:hyperlink r:id="rId15">
        <w:r>
          <w:rPr>
            <w:color w:val="0000FF"/>
          </w:rPr>
          <w:t>п. 1 ч. 1 ст. 12</w:t>
        </w:r>
      </w:hyperlink>
      <w:r>
        <w:t xml:space="preserve"> Закона N 3-ФЗ; </w:t>
      </w:r>
      <w:hyperlink r:id="rId16">
        <w:r>
          <w:rPr>
            <w:color w:val="0000FF"/>
          </w:rPr>
          <w:t>п. п. 2.1</w:t>
        </w:r>
      </w:hyperlink>
      <w:r>
        <w:t xml:space="preserve">, </w:t>
      </w:r>
      <w:hyperlink r:id="rId17">
        <w:r>
          <w:rPr>
            <w:color w:val="0000FF"/>
          </w:rPr>
          <w:t>8</w:t>
        </w:r>
      </w:hyperlink>
      <w:r>
        <w:t xml:space="preserve">, </w:t>
      </w:r>
      <w:hyperlink r:id="rId18">
        <w:r>
          <w:rPr>
            <w:color w:val="0000FF"/>
          </w:rPr>
          <w:t>14.2</w:t>
        </w:r>
      </w:hyperlink>
      <w:r>
        <w:t xml:space="preserve">, </w:t>
      </w:r>
      <w:hyperlink r:id="rId19">
        <w:r>
          <w:rPr>
            <w:color w:val="0000FF"/>
          </w:rPr>
          <w:t>34</w:t>
        </w:r>
      </w:hyperlink>
      <w:r>
        <w:t xml:space="preserve">, </w:t>
      </w:r>
      <w:hyperlink r:id="rId20">
        <w:r>
          <w:rPr>
            <w:color w:val="0000FF"/>
          </w:rPr>
          <w:t>35</w:t>
        </w:r>
      </w:hyperlink>
      <w:r>
        <w:t xml:space="preserve"> Инструкции, утв. Приказом МВД России от 29.08.2014 N 736).</w:t>
      </w:r>
      <w:proofErr w:type="gramEnd"/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outlineLvl w:val="0"/>
      </w:pPr>
      <w:r>
        <w:rPr>
          <w:b/>
          <w:sz w:val="26"/>
        </w:rPr>
        <w:t>Шаг 2. Подготовьте документы, подтверждающие причинение ущерба вашему автомобилю и его размер</w:t>
      </w:r>
    </w:p>
    <w:p w:rsidR="006953F3" w:rsidRDefault="006953F3">
      <w:pPr>
        <w:pStyle w:val="ConsPlusNormal"/>
        <w:spacing w:before="220"/>
        <w:jc w:val="both"/>
      </w:pPr>
      <w:r>
        <w:t>Получите в полиции постановление об отказе в возбуждении уголовного дела (</w:t>
      </w:r>
      <w:hyperlink r:id="rId21">
        <w:r>
          <w:rPr>
            <w:color w:val="0000FF"/>
          </w:rPr>
          <w:t>ст. 148</w:t>
        </w:r>
      </w:hyperlink>
      <w:r>
        <w:t xml:space="preserve"> УПК РФ).</w:t>
      </w:r>
    </w:p>
    <w:p w:rsidR="006953F3" w:rsidRDefault="006953F3">
      <w:pPr>
        <w:pStyle w:val="ConsPlusNormal"/>
        <w:spacing w:before="220"/>
        <w:jc w:val="both"/>
      </w:pPr>
      <w:r>
        <w:t xml:space="preserve">Установите лицо, ответственное за причинение ущерба. Это может быть, например, собственник </w:t>
      </w:r>
      <w:r>
        <w:lastRenderedPageBreak/>
        <w:t>здания, земельного участка или управляющая компания. Получить эти сведения можно в Росреестре в вашем регионе, направив соответствующий запрос.</w:t>
      </w:r>
    </w:p>
    <w:p w:rsidR="006953F3" w:rsidRDefault="006953F3">
      <w:pPr>
        <w:pStyle w:val="ConsPlusNormal"/>
        <w:spacing w:before="220"/>
        <w:jc w:val="both"/>
      </w:pPr>
      <w:r>
        <w:t>Обратитесь в оценочную компанию и получите отчет об оценке причиненного ущерба. О дате и времени осмотра поврежденного автомобиля следует известить собственника здания (управляющую компанию). Это можно сделать телеграммой.</w:t>
      </w:r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outlineLvl w:val="0"/>
      </w:pPr>
      <w:r>
        <w:rPr>
          <w:b/>
          <w:sz w:val="26"/>
        </w:rPr>
        <w:t>Шаг 3. Обратитесь к собственнику здания (управляющей компании или коммунальной службе) с претензией</w:t>
      </w:r>
    </w:p>
    <w:p w:rsidR="006953F3" w:rsidRDefault="006953F3">
      <w:pPr>
        <w:pStyle w:val="ConsPlusNormal"/>
        <w:spacing w:before="220"/>
        <w:jc w:val="both"/>
      </w:pPr>
      <w:r>
        <w:t xml:space="preserve">В письменной </w:t>
      </w:r>
      <w:hyperlink r:id="rId22">
        <w:r>
          <w:rPr>
            <w:color w:val="0000FF"/>
          </w:rPr>
          <w:t>претензии</w:t>
        </w:r>
      </w:hyperlink>
      <w:r>
        <w:t xml:space="preserve"> укажите обстоятельства происшествия, сумму ущерба и требование возместить ущерб добровольно. Приложите отчет об оценке и документы, полученные в полиции по факту проверки вашего заявления. Если вы получили отказ от добровольного возмещения ущерба, обратитесь в суд с исковым заявлением.</w:t>
      </w:r>
    </w:p>
    <w:p w:rsidR="006953F3" w:rsidRDefault="006953F3">
      <w:pPr>
        <w:pStyle w:val="ConsPlusNormal"/>
        <w:spacing w:before="220"/>
        <w:jc w:val="both"/>
      </w:pPr>
      <w:r>
        <w:t>Следует отметить, что соблюдение досудебного претензионного порядка не является обязательным, поэтому вы вправе обратиться за защитой своих прав непосредственно в суд.</w:t>
      </w:r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outlineLvl w:val="0"/>
      </w:pPr>
      <w:r>
        <w:rPr>
          <w:b/>
          <w:sz w:val="26"/>
        </w:rPr>
        <w:t>Шаг 4. Обратитесь с иском в суд</w:t>
      </w:r>
    </w:p>
    <w:p w:rsidR="006953F3" w:rsidRDefault="006953F3">
      <w:pPr>
        <w:pStyle w:val="ConsPlusNormal"/>
        <w:spacing w:before="220"/>
        <w:jc w:val="both"/>
      </w:pPr>
      <w:r>
        <w:t xml:space="preserve">В </w:t>
      </w:r>
      <w:hyperlink r:id="rId23">
        <w:r>
          <w:rPr>
            <w:color w:val="0000FF"/>
          </w:rPr>
          <w:t>исковом заявлении</w:t>
        </w:r>
      </w:hyperlink>
      <w:r>
        <w:t xml:space="preserve"> следует, в частности, подробно указать обстоятельства происшествия, последовательно описать ваши действия (обращение в полицию, оценка ущерба и т.д.), указать сумму ущерба, сумму дополнительно понесенных вами расходов (стоимость услуг оценочной компании, стоимость услуг юриста), а также меры, принятые вами с целью досудебного урегулирования спора, и ваши требования. К исковому заявлению необходимо </w:t>
      </w:r>
      <w:proofErr w:type="gramStart"/>
      <w:r>
        <w:t>приложить</w:t>
      </w:r>
      <w:proofErr w:type="gramEnd"/>
      <w:r>
        <w:t xml:space="preserve"> в том числе документы, подтверждающие обстоятельства, на которых вы основываете свои требования (заключение эксперта, отчет об оценке, свидетельские показания), расчет взыскиваемой денежной суммы (</w:t>
      </w:r>
      <w:hyperlink r:id="rId24">
        <w:r>
          <w:rPr>
            <w:color w:val="0000FF"/>
          </w:rPr>
          <w:t>ст. ст. 131</w:t>
        </w:r>
      </w:hyperlink>
      <w:r>
        <w:t xml:space="preserve">, </w:t>
      </w:r>
      <w:hyperlink r:id="rId25">
        <w:r>
          <w:rPr>
            <w:color w:val="0000FF"/>
          </w:rPr>
          <w:t>132</w:t>
        </w:r>
      </w:hyperlink>
      <w:r>
        <w:t xml:space="preserve"> ГПК РФ).</w:t>
      </w:r>
    </w:p>
    <w:p w:rsidR="006953F3" w:rsidRDefault="006953F3">
      <w:pPr>
        <w:pStyle w:val="ConsPlusNormal"/>
        <w:spacing w:before="220"/>
        <w:jc w:val="both"/>
      </w:pPr>
      <w:r>
        <w:t xml:space="preserve">Определитесь с основаниями исковых требований. Так, если ответчиком является управляющая компания, осуществляющая управление многоквартирным домом, то к данной ситуации может применяться законодательство о защите прав потребителей, независимо от наличия у гражданина договорных отношений с указанной организацией. </w:t>
      </w:r>
      <w:proofErr w:type="gramStart"/>
      <w:r>
        <w:t>В этом случае с ответчика может быть взыскана не только сумма причиненного ущерба, но и, в частности, штраф за неудовлетворение требований в добровольном порядке (</w:t>
      </w:r>
      <w:hyperlink r:id="rId26">
        <w:r>
          <w:rPr>
            <w:color w:val="0000FF"/>
          </w:rPr>
          <w:t>п. 6 ст. 13</w:t>
        </w:r>
      </w:hyperlink>
      <w:r>
        <w:t xml:space="preserve">, </w:t>
      </w:r>
      <w:hyperlink r:id="rId27">
        <w:r>
          <w:rPr>
            <w:color w:val="0000FF"/>
          </w:rPr>
          <w:t>п. 2 ст. 14</w:t>
        </w:r>
      </w:hyperlink>
      <w:r>
        <w:t xml:space="preserve"> Закона от 07.02.1992 N 2300-1; </w:t>
      </w:r>
      <w:hyperlink r:id="rId28">
        <w:r>
          <w:rPr>
            <w:color w:val="0000FF"/>
          </w:rPr>
          <w:t>п. 2</w:t>
        </w:r>
      </w:hyperlink>
      <w:r>
        <w:t xml:space="preserve"> Обзора, утв. Президиумом Верховного Суда РФ 18.10.2023; </w:t>
      </w:r>
      <w:hyperlink r:id="rId29">
        <w:r>
          <w:rPr>
            <w:color w:val="0000FF"/>
          </w:rPr>
          <w:t>п. 11</w:t>
        </w:r>
      </w:hyperlink>
      <w:r>
        <w:t xml:space="preserve"> Обзора, утв. Президиумом Верховного Суда РФ 17.10.2018).</w:t>
      </w:r>
      <w:proofErr w:type="gramEnd"/>
    </w:p>
    <w:p w:rsidR="006953F3" w:rsidRDefault="006953F3">
      <w:pPr>
        <w:pStyle w:val="ConsPlusNormal"/>
        <w:spacing w:before="220"/>
        <w:jc w:val="both"/>
      </w:pPr>
      <w:r>
        <w:t xml:space="preserve">Кроме того, по искам о защите прав потребителей истцы освобождаются от уплаты госпошлины, если сумма иска не превышает 1 </w:t>
      </w:r>
      <w:proofErr w:type="gramStart"/>
      <w:r>
        <w:t>млн</w:t>
      </w:r>
      <w:proofErr w:type="gramEnd"/>
      <w:r>
        <w:t xml:space="preserve">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30">
        <w:r>
          <w:rPr>
            <w:color w:val="0000FF"/>
          </w:rPr>
          <w:t>пп. 4 п. 2</w:t>
        </w:r>
      </w:hyperlink>
      <w:r>
        <w:t xml:space="preserve">, </w:t>
      </w:r>
      <w:hyperlink r:id="rId31">
        <w:r>
          <w:rPr>
            <w:color w:val="0000FF"/>
          </w:rPr>
          <w:t>п. 3 ст. 333.36</w:t>
        </w:r>
      </w:hyperlink>
      <w:r>
        <w:t xml:space="preserve"> НК РФ; </w:t>
      </w:r>
      <w:hyperlink r:id="rId32">
        <w:r>
          <w:rPr>
            <w:color w:val="0000FF"/>
          </w:rPr>
          <w:t>п. 3 ст. 17</w:t>
        </w:r>
      </w:hyperlink>
      <w:r>
        <w:t xml:space="preserve"> Закона N 2300-1).</w:t>
      </w:r>
    </w:p>
    <w:p w:rsidR="006953F3" w:rsidRDefault="006953F3">
      <w:pPr>
        <w:pStyle w:val="ConsPlusNormal"/>
        <w:spacing w:before="220"/>
        <w:jc w:val="both"/>
      </w:pPr>
      <w:r>
        <w:t>Если истец при подаче иска не основывает свои требования на законодательстве о защите прав потребителей, то сумма госпошлины зависит от цены иска (размера ущерба) (</w:t>
      </w:r>
      <w:hyperlink r:id="rId33">
        <w:r>
          <w:rPr>
            <w:color w:val="0000FF"/>
          </w:rPr>
          <w:t>пп. 1 п. 1 ст. 333.19</w:t>
        </w:r>
      </w:hyperlink>
      <w:r>
        <w:t xml:space="preserve"> НК РФ).</w:t>
      </w:r>
    </w:p>
    <w:p w:rsidR="006953F3" w:rsidRDefault="006953F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744"/>
      </w:tblGrid>
      <w:tr w:rsidR="00695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6953F3" w:rsidRDefault="006953F3">
            <w:pPr>
              <w:pStyle w:val="ConsPlusNormal"/>
              <w:jc w:val="both"/>
            </w:pPr>
            <w:bookmarkStart w:id="0" w:name="P30"/>
            <w:bookmarkEnd w:id="0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Размеры госпошлины</w:t>
            </w:r>
          </w:p>
          <w:p w:rsidR="006953F3" w:rsidRDefault="006953F3">
            <w:pPr>
              <w:pStyle w:val="ConsPlusNormal"/>
              <w:spacing w:before="220"/>
              <w:jc w:val="both"/>
            </w:pPr>
            <w:r>
              <w:t>Размер госпошлины при подаче искового заявления составляет при цене иска (</w:t>
            </w:r>
            <w:hyperlink r:id="rId34">
              <w:r>
                <w:rPr>
                  <w:color w:val="0000FF"/>
                </w:rPr>
                <w:t>пп. 1 п. 1 ст. 333.19</w:t>
              </w:r>
            </w:hyperlink>
            <w:r>
              <w:t xml:space="preserve"> НК РФ):</w:t>
            </w:r>
          </w:p>
          <w:p w:rsidR="006953F3" w:rsidRDefault="006953F3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</w:pPr>
            <w:r>
              <w:lastRenderedPageBreak/>
              <w:t>до 20 000 руб. - 4% цены иска, но не менее 400 руб.;</w:t>
            </w:r>
          </w:p>
          <w:p w:rsidR="006953F3" w:rsidRDefault="006953F3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</w:pPr>
            <w:r>
              <w:t>от 20 001 руб. до 100 000 руб. - 800 руб. плюс 3% суммы, превышающей 20 000 руб.;</w:t>
            </w:r>
          </w:p>
          <w:p w:rsidR="006953F3" w:rsidRDefault="006953F3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</w:pPr>
            <w:r>
              <w:t>от 100 001 руб. до 200 000 руб. - 3 200 руб. плюс 2% суммы, превышающей 100 000 руб.;</w:t>
            </w:r>
          </w:p>
          <w:p w:rsidR="006953F3" w:rsidRDefault="006953F3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</w:pPr>
            <w:r>
              <w:t>от 200 001 руб. до 1 000 000 руб. - 5 200 руб. плюс 1% суммы, превышающей 200 000 руб.;</w:t>
            </w:r>
          </w:p>
          <w:p w:rsidR="006953F3" w:rsidRDefault="006953F3">
            <w:pPr>
              <w:pStyle w:val="ConsPlusNormal"/>
              <w:numPr>
                <w:ilvl w:val="0"/>
                <w:numId w:val="2"/>
              </w:numPr>
              <w:spacing w:before="220"/>
              <w:jc w:val="both"/>
            </w:pPr>
            <w:r>
              <w:t>свыше 1 000 000 руб. - 13 200 руб. плюс 0,5% суммы, превышающей 1 000 000 руб., но не более 60 000 руб.</w:t>
            </w:r>
          </w:p>
        </w:tc>
      </w:tr>
    </w:tbl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jc w:val="both"/>
      </w:pPr>
      <w:proofErr w:type="gramStart"/>
      <w:r>
        <w:t>Иск подается по месту нахождения ответчика (собственника, управляющей компании) мировому судье, если сумма ущерба (</w:t>
      </w:r>
      <w:hyperlink r:id="rId35">
        <w:r>
          <w:rPr>
            <w:color w:val="0000FF"/>
          </w:rPr>
          <w:t>п. п. 4</w:t>
        </w:r>
      </w:hyperlink>
      <w:r>
        <w:t xml:space="preserve">, </w:t>
      </w:r>
      <w:hyperlink r:id="rId36">
        <w:r>
          <w:rPr>
            <w:color w:val="0000FF"/>
          </w:rPr>
          <w:t>5 ч. 1 ст. 23</w:t>
        </w:r>
      </w:hyperlink>
      <w:r>
        <w:t xml:space="preserve">, </w:t>
      </w:r>
      <w:hyperlink r:id="rId37">
        <w:r>
          <w:rPr>
            <w:color w:val="0000FF"/>
          </w:rPr>
          <w:t>ст. 28</w:t>
        </w:r>
      </w:hyperlink>
      <w:r>
        <w:t xml:space="preserve"> ГПК РФ):</w:t>
      </w:r>
      <w:proofErr w:type="gramEnd"/>
    </w:p>
    <w:p w:rsidR="006953F3" w:rsidRDefault="006953F3">
      <w:pPr>
        <w:pStyle w:val="ConsPlusNormal"/>
        <w:numPr>
          <w:ilvl w:val="0"/>
          <w:numId w:val="3"/>
        </w:numPr>
        <w:spacing w:before="220"/>
        <w:jc w:val="both"/>
      </w:pPr>
      <w:r>
        <w:t>не превышает 100 000 руб. при иске о защите прав потребителей;</w:t>
      </w:r>
    </w:p>
    <w:p w:rsidR="006953F3" w:rsidRDefault="006953F3">
      <w:pPr>
        <w:pStyle w:val="ConsPlusNormal"/>
        <w:numPr>
          <w:ilvl w:val="0"/>
          <w:numId w:val="3"/>
        </w:numPr>
        <w:spacing w:before="220"/>
        <w:jc w:val="both"/>
      </w:pPr>
      <w:r>
        <w:t>не превышает 50 000 руб. в остальных случаях.</w:t>
      </w:r>
    </w:p>
    <w:p w:rsidR="006953F3" w:rsidRDefault="006953F3">
      <w:pPr>
        <w:pStyle w:val="ConsPlusNormal"/>
        <w:spacing w:before="220"/>
        <w:jc w:val="both"/>
      </w:pPr>
      <w:r>
        <w:t>Если ущерб превышает указанные суммы, иск подается в районный суд (</w:t>
      </w:r>
      <w:hyperlink r:id="rId38">
        <w:r>
          <w:rPr>
            <w:color w:val="0000FF"/>
          </w:rPr>
          <w:t>ст. 24</w:t>
        </w:r>
      </w:hyperlink>
      <w:r>
        <w:t xml:space="preserve"> ГПК РФ).</w:t>
      </w:r>
    </w:p>
    <w:p w:rsidR="006953F3" w:rsidRDefault="006953F3">
      <w:pPr>
        <w:pStyle w:val="ConsPlusNormal"/>
        <w:spacing w:before="220"/>
        <w:jc w:val="both"/>
      </w:pPr>
      <w:r>
        <w:t>Иск о защите прав потребителей может быть предъявлен также в суд по месту жительства или месту пребывания истца либо по месту заключения или исполнения договора (</w:t>
      </w:r>
      <w:hyperlink r:id="rId39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7 ст. 29</w:t>
        </w:r>
      </w:hyperlink>
      <w:r>
        <w:t xml:space="preserve"> ГПК РФ).</w:t>
      </w:r>
    </w:p>
    <w:p w:rsidR="006953F3" w:rsidRDefault="006953F3">
      <w:pPr>
        <w:pStyle w:val="ConsPlusNormal"/>
        <w:spacing w:before="220"/>
        <w:jc w:val="both"/>
      </w:pPr>
      <w:r>
        <w:t>По результатам рассмотрения дела выносится решение, которое вступает в законную силу по истечении срока на апелляционное обжалование (месяц), если оно не было обжаловано. В случае подачи апелляционной жалобы решение вступает в законную силу в день рассмотрения судом этой жалобы (</w:t>
      </w:r>
      <w:hyperlink r:id="rId40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209</w:t>
        </w:r>
      </w:hyperlink>
      <w:r>
        <w:t xml:space="preserve">, </w:t>
      </w:r>
      <w:hyperlink r:id="rId41">
        <w:r>
          <w:rPr>
            <w:color w:val="0000FF"/>
          </w:rPr>
          <w:t>ч. 2 ст. 321</w:t>
        </w:r>
      </w:hyperlink>
      <w:r>
        <w:t xml:space="preserve">, </w:t>
      </w:r>
      <w:hyperlink r:id="rId42">
        <w:r>
          <w:rPr>
            <w:color w:val="0000FF"/>
          </w:rPr>
          <w:t>ч. 5 ст. 329</w:t>
        </w:r>
      </w:hyperlink>
      <w:r>
        <w:t xml:space="preserve"> ГПК РФ).</w:t>
      </w:r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6953F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3F3" w:rsidRDefault="006953F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953F3" w:rsidRDefault="006953F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953F3" w:rsidRDefault="006953F3">
            <w:pPr>
              <w:pStyle w:val="ConsPlusNormal"/>
              <w:jc w:val="both"/>
            </w:pPr>
            <w:r>
              <w:t xml:space="preserve">См. также: </w:t>
            </w:r>
            <w:hyperlink r:id="rId44">
              <w:r>
                <w:rPr>
                  <w:color w:val="0000FF"/>
                </w:rPr>
                <w:t>Когда и в каком размере можно требовать компенсации морального вреда?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3F3" w:rsidRDefault="006953F3">
            <w:pPr>
              <w:pStyle w:val="ConsPlusNormal"/>
            </w:pPr>
          </w:p>
        </w:tc>
      </w:tr>
    </w:tbl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jc w:val="both"/>
      </w:pPr>
    </w:p>
    <w:p w:rsidR="006953F3" w:rsidRDefault="006953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6953F3"/>
    <w:sectPr w:rsidR="00E554AE" w:rsidSect="007E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1AE"/>
    <w:multiLevelType w:val="multilevel"/>
    <w:tmpl w:val="D100A5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2607D"/>
    <w:multiLevelType w:val="multilevel"/>
    <w:tmpl w:val="40C2A9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9F140D"/>
    <w:multiLevelType w:val="multilevel"/>
    <w:tmpl w:val="C5E2FA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53F3"/>
    <w:rsid w:val="00016684"/>
    <w:rsid w:val="00030AEC"/>
    <w:rsid w:val="00042F51"/>
    <w:rsid w:val="000E450C"/>
    <w:rsid w:val="00103465"/>
    <w:rsid w:val="00145291"/>
    <w:rsid w:val="001473A5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60C59"/>
    <w:rsid w:val="006953F3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3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53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650&amp;dst=100008" TargetMode="External"/><Relationship Id="rId13" Type="http://schemas.openxmlformats.org/officeDocument/2006/relationships/hyperlink" Target="https://login.consultant.ru/link/?req=doc&amp;base=LAW&amp;n=455810&amp;dst=100097" TargetMode="External"/><Relationship Id="rId18" Type="http://schemas.openxmlformats.org/officeDocument/2006/relationships/hyperlink" Target="https://login.consultant.ru/link/?req=doc&amp;base=LAW&amp;n=340042&amp;dst=100091" TargetMode="External"/><Relationship Id="rId26" Type="http://schemas.openxmlformats.org/officeDocument/2006/relationships/hyperlink" Target="https://login.consultant.ru/link/?req=doc&amp;base=LAW&amp;n=454123&amp;dst=100365" TargetMode="External"/><Relationship Id="rId39" Type="http://schemas.openxmlformats.org/officeDocument/2006/relationships/hyperlink" Target="https://login.consultant.ru/link/?req=doc&amp;base=LAW&amp;n=474034&amp;dst=17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833&amp;dst=101112" TargetMode="External"/><Relationship Id="rId34" Type="http://schemas.openxmlformats.org/officeDocument/2006/relationships/hyperlink" Target="https://login.consultant.ru/link/?req=doc&amp;base=LAW&amp;n=463356&amp;dst=12791" TargetMode="External"/><Relationship Id="rId42" Type="http://schemas.openxmlformats.org/officeDocument/2006/relationships/hyperlink" Target="https://login.consultant.ru/link/?req=doc&amp;base=LAW&amp;n=474034&amp;dst=253" TargetMode="External"/><Relationship Id="rId7" Type="http://schemas.openxmlformats.org/officeDocument/2006/relationships/hyperlink" Target="https://login.consultant.ru/link/?req=doc&amp;base=LAW&amp;n=449455&amp;dst=102623" TargetMode="External"/><Relationship Id="rId12" Type="http://schemas.openxmlformats.org/officeDocument/2006/relationships/hyperlink" Target="https://login.consultant.ru/link/?req=doc&amp;base=LAW&amp;n=378312&amp;dst=100006" TargetMode="External"/><Relationship Id="rId17" Type="http://schemas.openxmlformats.org/officeDocument/2006/relationships/hyperlink" Target="https://login.consultant.ru/link/?req=doc&amp;base=LAW&amp;n=340042&amp;dst=100071" TargetMode="External"/><Relationship Id="rId25" Type="http://schemas.openxmlformats.org/officeDocument/2006/relationships/hyperlink" Target="https://login.consultant.ru/link/?req=doc&amp;base=LAW&amp;n=474034&amp;dst=1271" TargetMode="External"/><Relationship Id="rId33" Type="http://schemas.openxmlformats.org/officeDocument/2006/relationships/hyperlink" Target="https://login.consultant.ru/link/?req=doc&amp;base=LAW&amp;n=463356&amp;dst=5135" TargetMode="External"/><Relationship Id="rId38" Type="http://schemas.openxmlformats.org/officeDocument/2006/relationships/hyperlink" Target="https://login.consultant.ru/link/?req=doc&amp;base=LAW&amp;n=474034&amp;dst=10012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0042&amp;dst=100023" TargetMode="External"/><Relationship Id="rId20" Type="http://schemas.openxmlformats.org/officeDocument/2006/relationships/hyperlink" Target="https://login.consultant.ru/link/?req=doc&amp;base=LAW&amp;n=340042&amp;dst=100142" TargetMode="External"/><Relationship Id="rId29" Type="http://schemas.openxmlformats.org/officeDocument/2006/relationships/hyperlink" Target="https://login.consultant.ru/link/?req=doc&amp;base=LAW&amp;n=309239&amp;dst=100202" TargetMode="External"/><Relationship Id="rId41" Type="http://schemas.openxmlformats.org/officeDocument/2006/relationships/hyperlink" Target="https://login.consultant.ru/link/?req=doc&amp;base=LAW&amp;n=474034&amp;dst=1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455&amp;dst=102607" TargetMode="External"/><Relationship Id="rId11" Type="http://schemas.openxmlformats.org/officeDocument/2006/relationships/hyperlink" Target="https://login.consultant.ru/link/?req=doc&amp;base=LAW&amp;n=394370&amp;dst=100017" TargetMode="External"/><Relationship Id="rId24" Type="http://schemas.openxmlformats.org/officeDocument/2006/relationships/hyperlink" Target="https://login.consultant.ru/link/?req=doc&amp;base=LAW&amp;n=474034&amp;dst=100628" TargetMode="External"/><Relationship Id="rId32" Type="http://schemas.openxmlformats.org/officeDocument/2006/relationships/hyperlink" Target="https://login.consultant.ru/link/?req=doc&amp;base=LAW&amp;n=454123&amp;dst=59" TargetMode="External"/><Relationship Id="rId37" Type="http://schemas.openxmlformats.org/officeDocument/2006/relationships/hyperlink" Target="https://login.consultant.ru/link/?req=doc&amp;base=LAW&amp;n=474034&amp;dst=1189" TargetMode="External"/><Relationship Id="rId40" Type="http://schemas.openxmlformats.org/officeDocument/2006/relationships/hyperlink" Target="https://login.consultant.ru/link/?req=doc&amp;base=LAW&amp;n=474034&amp;dst=16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5810&amp;dst=100096" TargetMode="External"/><Relationship Id="rId23" Type="http://schemas.openxmlformats.org/officeDocument/2006/relationships/hyperlink" Target="https://login.consultant.ru/link/?req=doc&amp;base=PAPB&amp;n=9438" TargetMode="External"/><Relationship Id="rId28" Type="http://schemas.openxmlformats.org/officeDocument/2006/relationships/hyperlink" Target="https://login.consultant.ru/link/?req=doc&amp;base=LAW&amp;n=460140&amp;dst=100031" TargetMode="External"/><Relationship Id="rId36" Type="http://schemas.openxmlformats.org/officeDocument/2006/relationships/hyperlink" Target="https://login.consultant.ru/link/?req=doc&amp;base=LAW&amp;n=474034&amp;dst=1187" TargetMode="External"/><Relationship Id="rId10" Type="http://schemas.openxmlformats.org/officeDocument/2006/relationships/hyperlink" Target="https://login.consultant.ru/link/?req=doc&amp;base=LAW&amp;n=372650&amp;dst=100039" TargetMode="External"/><Relationship Id="rId19" Type="http://schemas.openxmlformats.org/officeDocument/2006/relationships/hyperlink" Target="https://login.consultant.ru/link/?req=doc&amp;base=LAW&amp;n=340042&amp;dst=100138" TargetMode="External"/><Relationship Id="rId31" Type="http://schemas.openxmlformats.org/officeDocument/2006/relationships/hyperlink" Target="https://login.consultant.ru/link/?req=doc&amp;base=LAW&amp;n=463356&amp;dst=11647" TargetMode="External"/><Relationship Id="rId44" Type="http://schemas.openxmlformats.org/officeDocument/2006/relationships/hyperlink" Target="https://login.consultant.ru/link/?req=doc&amp;base=PBI&amp;n=200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650&amp;dst=100012" TargetMode="External"/><Relationship Id="rId14" Type="http://schemas.openxmlformats.org/officeDocument/2006/relationships/hyperlink" Target="https://login.consultant.ru/link/?req=doc&amp;base=LAW&amp;n=455810&amp;dst=100761" TargetMode="External"/><Relationship Id="rId22" Type="http://schemas.openxmlformats.org/officeDocument/2006/relationships/hyperlink" Target="https://login.consultant.ru/link/?req=doc&amp;base=PAPB&amp;n=7347" TargetMode="External"/><Relationship Id="rId27" Type="http://schemas.openxmlformats.org/officeDocument/2006/relationships/hyperlink" Target="https://login.consultant.ru/link/?req=doc&amp;base=LAW&amp;n=454123&amp;dst=100097" TargetMode="External"/><Relationship Id="rId30" Type="http://schemas.openxmlformats.org/officeDocument/2006/relationships/hyperlink" Target="https://login.consultant.ru/link/?req=doc&amp;base=LAW&amp;n=463356&amp;dst=11645" TargetMode="External"/><Relationship Id="rId35" Type="http://schemas.openxmlformats.org/officeDocument/2006/relationships/hyperlink" Target="https://login.consultant.ru/link/?req=doc&amp;base=LAW&amp;n=474034&amp;dst=1186" TargetMode="External"/><Relationship Id="rId4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2024-07-17T08:32:00Z</dcterms:created>
  <dcterms:modified xsi:type="dcterms:W3CDTF">2024-07-17T08:32:00Z</dcterms:modified>
</cp:coreProperties>
</file>